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万美旅游大壮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BJ20251005-A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帝道京都北京天津双飞6天-泸州往返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1、陈朝君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510521196909240214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18783013899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512225197601179483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17380932019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2540.00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大壮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2025/9/27 14:29:55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