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汇旅通团队/散客确认书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福建泉州（葛呈勇）</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种施源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13966770152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四川汇旅天下信息技术有限公司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汇小妹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18628395053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BHS20251122-S01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欧洲法瑞德意4国13天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gridSpan w:val="8"/>
          </w:tcPr>
          <w:p>
            <w:pPr/>
            <w:r>
              <w:rPr>
                <w:lang w:val="zh-CN"/>
                <w:rFonts w:ascii="Times New Roman" w:hAnsi="Times New Roman" w:cs="Times New Roman"/>
                <w:sz w:val="20"/>
                <w:szCs w:val="20"/>
                <w:color w:val="000000"/>
              </w:rPr>
              <w:t>备注说明:重要提示：请仔细检查，名单一旦出错不可更改，只能退票后重买，造成损失，我社不予负责，出票名单以贵社提供的客人名单为准；具体航班时间及行程内容请参照出团通知。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2025-11-22 PN6225 重庆→北海 0935-1135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2025-11-28 PN6424 河内→重庆 2105-0015+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3600.00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总金额：叁仟陆佰元整</w:t>
            </w:r>
          </w:p>
        </w:tc>
        <w:tc>
          <w:tcPr>
            <w:tcW w:w="2310" w:type="dxa"/>
            <w:textDirection w:val="right"/>
            <w:gridSpan w:val="3"/>
          </w:tcPr>
          <w:p>
            <w:pPr/>
            <w:r>
              <w:rPr>
                <w:lang w:val="zh-CN"/>
                <w:rFonts w:ascii="Times New Roman" w:hAnsi="Times New Roman" w:cs="Times New Roman"/>
                <w:b/>
                <w:color w:val="FF0000"/>
              </w:rPr>
              <w:t>3600.00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成都汇旅</w:t>
            </w:r>
          </w:p>
        </w:tc>
        <w:tc>
          <w:tcPr>
            <w:tcW w:w="2310" w:type="dxa"/>
            <w:gridSpan w:val="3"/>
          </w:tcPr>
          <w:p>
            <w:pPr/>
            <w:r>
              <w:rPr>
                <w:lang w:val="zh-CN"/>
                <w:rFonts w:ascii="Times New Roman" w:hAnsi="Times New Roman" w:cs="Times New Roman"/>
                <w:sz w:val="20"/>
                <w:szCs w:val="20"/>
                <w:color w:val="000000"/>
              </w:rPr>
              <w:t>12345</w:t>
            </w:r>
          </w:p>
        </w:tc>
      </w:tr>
      <w:tr>
        <w:tc>
          <w:tcPr>
            <w:tcW w:w="2310" w:type="dxa"/>
            <w:gridSpan w:val="3"/>
          </w:tcPr>
          <w:p>
            <w:pPr/>
            <w:r>
              <w:rPr>
                <w:lang w:val="zh-CN"/>
                <w:rFonts w:ascii="Times New Roman" w:hAnsi="Times New Roman" w:cs="Times New Roman"/>
                <w:sz w:val="20"/>
                <w:szCs w:val="20"/>
                <w:color w:val="000000"/>
              </w:rPr>
              <w:t>银行1</w:t>
            </w:r>
          </w:p>
        </w:tc>
        <w:tc>
          <w:tcPr>
            <w:tcW w:w="2310" w:type="dxa"/>
            <w:gridSpan w:val="2"/>
          </w:tcPr>
          <w:p>
            <w:pPr/>
            <w:r>
              <w:rPr>
                <w:lang w:val="zh-CN"/>
                <w:rFonts w:ascii="Times New Roman" w:hAnsi="Times New Roman" w:cs="Times New Roman"/>
                <w:sz w:val="20"/>
                <w:szCs w:val="20"/>
                <w:color w:val="000000"/>
              </w:rPr>
              <w:t>254652</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信用卡01</w:t>
            </w:r>
          </w:p>
        </w:tc>
        <w:tc>
          <w:tcPr>
            <w:tcW w:w="2310" w:type="dxa"/>
            <w:gridSpan w:val="2"/>
          </w:tcPr>
          <w:p>
            <w:pPr/>
            <w:r>
              <w:rPr>
                <w:lang w:val="zh-CN"/>
                <w:rFonts w:ascii="Times New Roman" w:hAnsi="Times New Roman" w:cs="Times New Roman"/>
                <w:sz w:val="20"/>
                <w:szCs w:val="20"/>
                <w:color w:val="000000"/>
              </w:rPr>
              <w:t>875954</w:t>
            </w:r>
          </w:p>
        </w:tc>
        <w:tc>
          <w:tcPr>
            <w:tcW w:w="2310" w:type="dxa"/>
            <w:gridSpan w:val="3"/>
          </w:tcPr>
          <w:p>
            <w:pPr/>
            <w:r>
              <w:rPr>
                <w:lang w:val="zh-CN"/>
                <w:rFonts w:ascii="Times New Roman" w:hAnsi="Times New Roman" w:cs="Times New Roman"/>
                <w:sz w:val="20"/>
                <w:szCs w:val="20"/>
                <w:color w:val="000000"/>
              </w:rPr>
              <w:t>0001</w:t>
            </w:r>
          </w:p>
        </w:tc>
      </w:tr>
      <w:tr>
        <w:tc>
          <w:tcPr>
            <w:tcW w:w="2310" w:type="dxa"/>
            <w:gridSpan w:val="3"/>
          </w:tcPr>
          <w:p>
            <w:pPr/>
            <w:r>
              <w:rPr>
                <w:lang w:val="zh-CN"/>
                <w:rFonts w:ascii="Times New Roman" w:hAnsi="Times New Roman" w:cs="Times New Roman"/>
                <w:sz w:val="20"/>
                <w:szCs w:val="20"/>
                <w:color w:val="000000"/>
              </w:rPr>
              <w:t>银3898</w:t>
            </w:r>
          </w:p>
        </w:tc>
        <w:tc>
          <w:tcPr>
            <w:tcW w:w="2310" w:type="dxa"/>
            <w:gridSpan w:val="2"/>
          </w:tcPr>
          <w:p>
            <w:pPr/>
            <w:r>
              <w:rPr>
                <w:lang w:val="zh-CN"/>
                <w:rFonts w:ascii="Times New Roman" w:hAnsi="Times New Roman" w:cs="Times New Roman"/>
                <w:sz w:val="20"/>
                <w:szCs w:val="20"/>
                <w:color w:val="000000"/>
              </w:rPr>
              <w:t>542671</w:t>
            </w:r>
          </w:p>
        </w:tc>
        <w:tc>
          <w:tcPr>
            <w:tcW w:w="2310" w:type="dxa"/>
            <w:gridSpan w:val="3"/>
          </w:tcPr>
          <w:p>
            <w:pPr/>
            <w:r>
              <w:rPr>
                <w:lang w:val="zh-CN"/>
                <w:rFonts w:ascii="Times New Roman" w:hAnsi="Times New Roman" w:cs="Times New Roman"/>
                <w:sz w:val="20"/>
                <w:szCs w:val="20"/>
                <w:color w:val="000000"/>
              </w:rPr>
              <w:t>0002</w:t>
            </w:r>
          </w:p>
        </w:tc>
      </w:tr>
      <w:tr>
        <w:tc>
          <w:tcPr>
            <w:tcW w:w="2310" w:type="dxa"/>
            <w:gridSpan w:val="3"/>
          </w:tcPr>
          <w:p>
            <w:pPr/>
            <w:r>
              <w:rPr>
                <w:lang w:val="zh-CN"/>
                <w:rFonts w:ascii="Times New Roman" w:hAnsi="Times New Roman" w:cs="Times New Roman"/>
                <w:sz w:val="20"/>
                <w:szCs w:val="20"/>
                <w:color w:val="000000"/>
              </w:rPr>
              <w:t>微信账户002</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0003</w:t>
            </w:r>
          </w:p>
        </w:tc>
      </w:tr>
      <w:tr>
        <w:tc>
          <w:tcPr>
            <w:tcW w:w="2310" w:type="dxa"/>
            <w:gridSpan w:val="3"/>
          </w:tcPr>
          <w:p>
            <w:pPr/>
            <w:r>
              <w:rPr>
                <w:lang w:val="zh-CN"/>
                <w:rFonts w:ascii="Times New Roman" w:hAnsi="Times New Roman" w:cs="Times New Roman"/>
                <w:sz w:val="20"/>
                <w:szCs w:val="20"/>
                <w:color w:val="000000"/>
              </w:rPr>
              <w:t>brother</w:t>
            </w:r>
          </w:p>
        </w:tc>
        <w:tc>
          <w:tcPr>
            <w:tcW w:w="2310" w:type="dxa"/>
            <w:gridSpan w:val="2"/>
          </w:tcPr>
          <w:p>
            <w:pPr/>
            <w:r>
              <w:rPr>
                <w:lang w:val="zh-CN"/>
                <w:rFonts w:ascii="Times New Roman" w:hAnsi="Times New Roman" w:cs="Times New Roman"/>
                <w:sz w:val="20"/>
                <w:szCs w:val="20"/>
                <w:color w:val="000000"/>
              </w:rPr>
              <w:t>贝贝</w:t>
            </w:r>
          </w:p>
        </w:tc>
        <w:tc>
          <w:tcPr>
            <w:tcW w:w="2310" w:type="dxa"/>
            <w:gridSpan w:val="3"/>
          </w:tcPr>
          <w:p>
            <w:pPr/>
            <w:r>
              <w:rPr>
                <w:lang w:val="zh-CN"/>
                <w:rFonts w:ascii="Times New Roman" w:hAnsi="Times New Roman" w:cs="Times New Roman"/>
                <w:sz w:val="20"/>
                <w:szCs w:val="20"/>
                <w:color w:val="000000"/>
              </w:rPr>
              <w:t>9527</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大发交通</w:t>
            </w:r>
          </w:p>
        </w:tc>
        <w:tc>
          <w:tcPr>
            <w:tcW w:w="2310" w:type="dxa"/>
            <w:gridSpan w:val="3"/>
          </w:tcPr>
          <w:p>
            <w:pPr/>
            <w:r>
              <w:rPr>
                <w:lang w:val="zh-CN"/>
                <w:rFonts w:ascii="Times New Roman" w:hAnsi="Times New Roman" w:cs="Times New Roman"/>
                <w:sz w:val="20"/>
                <w:szCs w:val="20"/>
                <w:color w:val="000000"/>
              </w:rPr>
              <w:t>00007777</w:t>
            </w:r>
          </w:p>
        </w:tc>
      </w:tr>
      <w:tr>
        <w:tc>
          <w:tcPr>
            <w:tcW w:w="2310" w:type="dxa"/>
            <w:gridSpan w:val="3"/>
          </w:tcPr>
          <w:p>
            <w:pPr/>
            <w:r>
              <w:rPr>
                <w:lang w:val="zh-CN"/>
                <w:rFonts w:ascii="Times New Roman" w:hAnsi="Times New Roman" w:cs="Times New Roman"/>
                <w:sz w:val="20"/>
                <w:szCs w:val="20"/>
                <w:color w:val="000000"/>
              </w:rPr>
              <w:t>9090</w:t>
            </w:r>
          </w:p>
        </w:tc>
        <w:tc>
          <w:tcPr>
            <w:tcW w:w="2310" w:type="dxa"/>
            <w:gridSpan w:val="2"/>
          </w:tcPr>
          <w:p>
            <w:pPr/>
            <w:r>
              <w:rPr>
                <w:lang w:val="zh-CN"/>
                <w:rFonts w:ascii="Times New Roman" w:hAnsi="Times New Roman" w:cs="Times New Roman"/>
                <w:sz w:val="20"/>
                <w:szCs w:val="20"/>
                <w:color w:val="000000"/>
              </w:rPr>
              <w:t>8989</w:t>
            </w:r>
          </w:p>
        </w:tc>
        <w:tc>
          <w:tcPr>
            <w:tcW w:w="2310" w:type="dxa"/>
            <w:gridSpan w:val="3"/>
          </w:tcPr>
          <w:p>
            <w:pPr/>
            <w:r>
              <w:rPr>
                <w:lang w:val="zh-CN"/>
                <w:rFonts w:ascii="Times New Roman" w:hAnsi="Times New Roman" w:cs="Times New Roman"/>
                <w:sz w:val="20"/>
                <w:szCs w:val="20"/>
                <w:color w:val="000000"/>
              </w:rPr>
              <w:t>222</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1231</w:t>
            </w:r>
          </w:p>
        </w:tc>
        <w:tc>
          <w:tcPr>
            <w:tcW w:w="2310" w:type="dxa"/>
            <w:gridSpan w:val="3"/>
          </w:tcPr>
          <w:p>
            <w:pPr/>
            <w:r>
              <w:rPr>
                <w:lang w:val="zh-CN"/>
                <w:rFonts w:ascii="Times New Roman" w:hAnsi="Times New Roman" w:cs="Times New Roman"/>
                <w:sz w:val="20"/>
                <w:szCs w:val="20"/>
                <w:color w:val="000000"/>
              </w:rPr>
              <w:t>8888888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12222</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000088881</w:t>
            </w:r>
          </w:p>
        </w:tc>
      </w:tr>
      <w:tr>
        <w:tc>
          <w:tcPr>
            <w:tcW w:w="2310" w:type="dxa"/>
            <w:gridSpan w:val="3"/>
          </w:tcPr>
          <w:p>
            <w:pPr/>
            <w:r>
              <w:rPr>
                <w:lang w:val="zh-CN"/>
                <w:rFonts w:ascii="Times New Roman" w:hAnsi="Times New Roman" w:cs="Times New Roman"/>
                <w:sz w:val="20"/>
                <w:szCs w:val="20"/>
                <w:color w:val="000000"/>
              </w:rPr>
              <w:t>11</w:t>
            </w:r>
          </w:p>
        </w:tc>
        <w:tc>
          <w:tcPr>
            <w:tcW w:w="2310" w:type="dxa"/>
            <w:gridSpan w:val="2"/>
          </w:tcPr>
          <w:p>
            <w:pPr/>
            <w:r>
              <w:rPr>
                <w:lang w:val="zh-CN"/>
                <w:rFonts w:ascii="Times New Roman" w:hAnsi="Times New Roman" w:cs="Times New Roman"/>
                <w:sz w:val="20"/>
                <w:szCs w:val="20"/>
                <w:color w:val="000000"/>
              </w:rPr>
              <w:t>11</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吃饭</w:t>
            </w:r>
          </w:p>
        </w:tc>
        <w:tc>
          <w:tcPr>
            <w:tcW w:w="2310" w:type="dxa"/>
            <w:gridSpan w:val="3"/>
          </w:tcPr>
          <w:p>
            <w:pPr/>
            <w:r>
              <w:rPr>
                <w:lang w:val="zh-CN"/>
                <w:rFonts w:ascii="Times New Roman" w:hAnsi="Times New Roman" w:cs="Times New Roman"/>
                <w:sz w:val="20"/>
                <w:szCs w:val="20"/>
                <w:color w:val="000000"/>
              </w:rPr>
              <w:t>00002222222</w:t>
            </w:r>
          </w:p>
        </w:tc>
      </w:tr>
      <w:tr>
        <w:tc>
          <w:tcPr>
            <w:tcW w:w="2310" w:type="dxa"/>
            <w:gridSpan w:val="3"/>
          </w:tcPr>
          <w:p>
            <w:pPr/>
            <w:r>
              <w:rPr>
                <w:lang w:val="zh-CN"/>
                <w:rFonts w:ascii="Times New Roman" w:hAnsi="Times New Roman" w:cs="Times New Roman"/>
                <w:sz w:val="20"/>
                <w:szCs w:val="20"/>
                <w:color w:val="000000"/>
              </w:rPr>
              <w:t>广西银行</w:t>
            </w:r>
          </w:p>
        </w:tc>
        <w:tc>
          <w:tcPr>
            <w:tcW w:w="2310" w:type="dxa"/>
            <w:gridSpan w:val="2"/>
          </w:tcPr>
          <w:p>
            <w:pPr/>
            <w:r>
              <w:rPr>
                <w:lang w:val="zh-CN"/>
                <w:rFonts w:ascii="Times New Roman" w:hAnsi="Times New Roman" w:cs="Times New Roman"/>
                <w:sz w:val="20"/>
                <w:szCs w:val="20"/>
                <w:color w:val="000000"/>
              </w:rPr>
              <w:t>小可爱</w:t>
            </w:r>
          </w:p>
        </w:tc>
        <w:tc>
          <w:tcPr>
            <w:tcW w:w="2310" w:type="dxa"/>
            <w:gridSpan w:val="3"/>
          </w:tcPr>
          <w:p>
            <w:pPr/>
            <w:r>
              <w:rPr>
                <w:lang w:val="zh-CN"/>
                <w:rFonts w:ascii="Times New Roman" w:hAnsi="Times New Roman" w:cs="Times New Roman"/>
                <w:sz w:val="20"/>
                <w:szCs w:val="20"/>
                <w:color w:val="000000"/>
              </w:rPr>
              <w:t>121121</w:t>
            </w:r>
          </w:p>
        </w:tc>
      </w:tr>
      <w:tr>
        <w:tc>
          <w:tcPr>
            <w:tcW w:w="2310" w:type="dxa"/>
            <w:gridSpan w:val="3"/>
          </w:tcPr>
          <w:p>
            <w:pPr/>
            <w:r>
              <w:rPr>
                <w:lang w:val="zh-CN"/>
                <w:rFonts w:ascii="Times New Roman" w:hAnsi="Times New Roman" w:cs="Times New Roman"/>
                <w:sz w:val="20"/>
                <w:szCs w:val="20"/>
                <w:color w:val="000000"/>
              </w:rPr>
              <w:t>攀枝花银行</w:t>
            </w:r>
          </w:p>
        </w:tc>
        <w:tc>
          <w:tcPr>
            <w:tcW w:w="2310" w:type="dxa"/>
            <w:gridSpan w:val="2"/>
          </w:tcPr>
          <w:p>
            <w:pPr/>
            <w:r>
              <w:rPr>
                <w:lang w:val="zh-CN"/>
                <w:rFonts w:ascii="Times New Roman" w:hAnsi="Times New Roman" w:cs="Times New Roman"/>
                <w:sz w:val="20"/>
                <w:szCs w:val="20"/>
                <w:color w:val="000000"/>
              </w:rPr>
              <w:t>攀枝花</w:t>
            </w:r>
          </w:p>
        </w:tc>
        <w:tc>
          <w:tcPr>
            <w:tcW w:w="2310" w:type="dxa"/>
            <w:gridSpan w:val="3"/>
          </w:tcPr>
          <w:p>
            <w:pPr/>
            <w:r>
              <w:rPr>
                <w:lang w:val="zh-CN"/>
                <w:rFonts w:ascii="Times New Roman" w:hAnsi="Times New Roman" w:cs="Times New Roman"/>
                <w:sz w:val="20"/>
                <w:szCs w:val="20"/>
                <w:color w:val="000000"/>
              </w:rPr>
              <w:t>0005</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张萌萌</w:t>
            </w:r>
          </w:p>
        </w:tc>
        <w:tc>
          <w:tcPr>
            <w:tcW w:w="2310" w:type="dxa"/>
            <w:gridSpan w:val="3"/>
          </w:tcPr>
          <w:p>
            <w:pPr/>
            <w:r>
              <w:rPr>
                <w:lang w:val="zh-CN"/>
                <w:rFonts w:ascii="Times New Roman" w:hAnsi="Times New Roman" w:cs="Times New Roman"/>
                <w:sz w:val="20"/>
                <w:szCs w:val="20"/>
                <w:color w:val="000000"/>
              </w:rPr>
              <w:t>00000000</w:t>
            </w:r>
          </w:p>
        </w:tc>
      </w:tr>
      <w:tr>
        <w:tc>
          <w:tcPr>
            <w:tcW w:w="2310" w:type="dxa"/>
            <w:gridSpan w:val="3"/>
          </w:tcPr>
          <w:p>
            <w:pPr/>
            <w:r>
              <w:rPr>
                <w:lang w:val="zh-CN"/>
                <w:rFonts w:ascii="Times New Roman" w:hAnsi="Times New Roman" w:cs="Times New Roman"/>
                <w:sz w:val="20"/>
                <w:szCs w:val="20"/>
                <w:color w:val="000000"/>
              </w:rPr>
              <w:t>公司账号</w:t>
            </w:r>
          </w:p>
        </w:tc>
        <w:tc>
          <w:tcPr>
            <w:tcW w:w="2310" w:type="dxa"/>
            <w:gridSpan w:val="2"/>
          </w:tcPr>
          <w:p>
            <w:pPr/>
            <w:r>
              <w:rPr>
                <w:lang w:val="zh-CN"/>
                <w:rFonts w:ascii="Times New Roman" w:hAnsi="Times New Roman" w:cs="Times New Roman"/>
                <w:sz w:val="20"/>
                <w:szCs w:val="20"/>
                <w:color w:val="000000"/>
              </w:rPr>
              <w:t>358251</w:t>
            </w:r>
          </w:p>
        </w:tc>
        <w:tc>
          <w:tcPr>
            <w:tcW w:w="2310" w:type="dxa"/>
            <w:gridSpan w:val="3"/>
          </w:tcPr>
          <w:p>
            <w:pPr/>
            <w:r>
              <w:rPr>
                <w:lang w:val="zh-CN"/>
                <w:rFonts w:ascii="Times New Roman" w:hAnsi="Times New Roman" w:cs="Times New Roman"/>
                <w:sz w:val="20"/>
                <w:szCs w:val="20"/>
                <w:color w:val="000000"/>
              </w:rPr>
              <w:t>0000022323</w:t>
            </w:r>
          </w:p>
        </w:tc>
      </w:tr>
      <w:tr>
        <w:tc>
          <w:tcPr>
            <w:tcW w:w="2310" w:type="dxa"/>
            <w:gridSpan w:val="3"/>
          </w:tcPr>
          <w:p>
            <w:pPr/>
            <w:r>
              <w:rPr>
                <w:lang w:val="zh-CN"/>
                <w:rFonts w:ascii="Times New Roman" w:hAnsi="Times New Roman" w:cs="Times New Roman"/>
                <w:sz w:val="20"/>
                <w:szCs w:val="20"/>
                <w:color w:val="000000"/>
              </w:rPr>
              <w:t>微信零钱</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1223424</w:t>
            </w:r>
          </w:p>
        </w:tc>
      </w:tr>
      <w:tr>
        <w:tc>
          <w:tcPr>
            <w:tcW w:w="2310" w:type="dxa"/>
            <w:gridSpan w:val="3"/>
          </w:tcPr>
          <w:p>
            <w:pPr/>
            <w:r>
              <w:rPr>
                <w:lang w:val="zh-CN"/>
                <w:rFonts w:ascii="Times New Roman" w:hAnsi="Times New Roman" w:cs="Times New Roman"/>
                <w:sz w:val="20"/>
                <w:szCs w:val="20"/>
                <w:color w:val="000000"/>
              </w:rPr>
              <w:t>СБЕР БАНК LIU</w:t>
            </w:r>
          </w:p>
        </w:tc>
        <w:tc>
          <w:tcPr>
            <w:tcW w:w="2310" w:type="dxa"/>
            <w:gridSpan w:val="2"/>
          </w:tcPr>
          <w:p>
            <w:pPr/>
            <w:r>
              <w:rPr>
                <w:lang w:val="zh-CN"/>
                <w:rFonts w:ascii="Times New Roman" w:hAnsi="Times New Roman" w:cs="Times New Roman"/>
                <w:sz w:val="20"/>
                <w:szCs w:val="20"/>
                <w:color w:val="000000"/>
              </w:rPr>
              <w:t>LIU</w:t>
            </w:r>
          </w:p>
        </w:tc>
        <w:tc>
          <w:tcPr>
            <w:tcW w:w="2310" w:type="dxa"/>
            <w:gridSpan w:val="3"/>
          </w:tcPr>
          <w:p>
            <w:pPr/>
            <w:r>
              <w:rPr>
                <w:lang w:val="zh-CN"/>
                <w:rFonts w:ascii="Times New Roman" w:hAnsi="Times New Roman" w:cs="Times New Roman"/>
                <w:sz w:val="20"/>
                <w:szCs w:val="20"/>
                <w:color w:val="000000"/>
              </w:rPr>
              <w:t>000123</w:t>
            </w:r>
          </w:p>
        </w:tc>
      </w:tr>
      <w:tr>
        <w:tc>
          <w:tcPr>
            <w:tcW w:w="2310" w:type="dxa"/>
            <w:gridSpan w:val="3"/>
          </w:tcPr>
          <w:p>
            <w:pPr/>
            <w:r>
              <w:rPr>
                <w:lang w:val="zh-CN"/>
                <w:rFonts w:ascii="Times New Roman" w:hAnsi="Times New Roman" w:cs="Times New Roman"/>
                <w:sz w:val="20"/>
                <w:szCs w:val="20"/>
                <w:color w:val="000000"/>
              </w:rPr>
              <w:t>王刚俄罗斯卡</w:t>
            </w:r>
          </w:p>
        </w:tc>
        <w:tc>
          <w:tcPr>
            <w:tcW w:w="2310" w:type="dxa"/>
            <w:gridSpan w:val="2"/>
          </w:tcPr>
          <w:p>
            <w:pPr/>
            <w:r>
              <w:rPr>
                <w:lang w:val="zh-CN"/>
                <w:rFonts w:ascii="Times New Roman" w:hAnsi="Times New Roman" w:cs="Times New Roman"/>
                <w:sz w:val="20"/>
                <w:szCs w:val="20"/>
                <w:color w:val="000000"/>
              </w:rPr>
              <w:t>王刚</w:t>
            </w:r>
          </w:p>
        </w:tc>
        <w:tc>
          <w:tcPr>
            <w:tcW w:w="2310" w:type="dxa"/>
            <w:gridSpan w:val="3"/>
          </w:tcPr>
          <w:p>
            <w:pPr/>
            <w:r>
              <w:rPr>
                <w:lang w:val="zh-CN"/>
                <w:rFonts w:ascii="Times New Roman" w:hAnsi="Times New Roman" w:cs="Times New Roman"/>
                <w:sz w:val="20"/>
                <w:szCs w:val="20"/>
                <w:color w:val="000000"/>
              </w:rPr>
              <w:t>012157485212</w:t>
            </w:r>
          </w:p>
        </w:tc>
      </w:tr>
      <w:tr>
        <w:tc>
          <w:tcPr>
            <w:tcW w:w="2310" w:type="dxa"/>
            <w:gridSpan w:val="3"/>
          </w:tcPr>
          <w:p>
            <w:pPr/>
            <w:r>
              <w:rPr>
                <w:lang w:val="zh-CN"/>
                <w:rFonts w:ascii="Times New Roman" w:hAnsi="Times New Roman" w:cs="Times New Roman"/>
                <w:sz w:val="20"/>
                <w:szCs w:val="20"/>
                <w:color w:val="000000"/>
              </w:rPr>
              <w:t>123</w:t>
            </w:r>
          </w:p>
        </w:tc>
        <w:tc>
          <w:tcPr>
            <w:tcW w:w="2310" w:type="dxa"/>
            <w:gridSpan w:val="2"/>
          </w:tcPr>
          <w:p>
            <w:pPr/>
            <w:r>
              <w:rPr>
                <w:lang w:val="zh-CN"/>
                <w:rFonts w:ascii="Times New Roman" w:hAnsi="Times New Roman" w:cs="Times New Roman"/>
                <w:sz w:val="20"/>
                <w:szCs w:val="20"/>
                <w:color w:val="000000"/>
              </w:rPr>
              <w:t>123</w:t>
            </w:r>
          </w:p>
        </w:tc>
        <w:tc>
          <w:tcPr>
            <w:tcW w:w="2310" w:type="dxa"/>
            <w:gridSpan w:val="3"/>
          </w:tcPr>
          <w:p>
            <w:pPr/>
            <w:r>
              <w:rPr>
                <w:lang w:val="zh-CN"/>
                <w:rFonts w:ascii="Times New Roman" w:hAnsi="Times New Roman" w:cs="Times New Roman"/>
                <w:sz w:val="20"/>
                <w:szCs w:val="20"/>
                <w:color w:val="000000"/>
              </w:rPr>
              <w:t>123123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2025/11/22</w:t>
            </w:r>
          </w:p>
        </w:tc>
        <w:tc>
          <w:tcPr>
            <w:tcW w:w="2310" w:type="dxa"/>
            <w:gridSpan w:val="7"/>
          </w:tcPr>
          <w:p>
            <w:pPr/>
            <w:r>
              <w:rPr>
                <w:lang w:val="zh-CN"/>
                <w:rFonts w:ascii="Times New Roman" w:hAnsi="Times New Roman" w:cs="Times New Roman"/>
                <w:b/>
                <w:color w:val="000000"/>
              </w:rPr>
              <w:t>成都</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指定时间于成都天府国际机场航站楼集合。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早餐：无；午餐：无；晚餐：无；住宿：飞机上</w:t>
            </w:r>
          </w:p>
        </w:tc>
      </w:tr>
      <w:tr>
        <w:tc>
          <w:tcPr>
            <w:tcW w:w="2310" w:type="dxa"/>
            <w:vAlign w:val="center"/>
            <w:vMerge w:val="restart"/>
          </w:tcPr>
          <w:p>
            <w:pPr/>
            <w:r>
              <w:rPr>
                <w:lang w:val="zh-CN"/>
                <w:rFonts w:ascii="Times New Roman" w:hAnsi="Times New Roman" w:cs="Times New Roman"/>
                <w:sz w:val="20"/>
                <w:szCs w:val="20"/>
                <w:color w:val="000000"/>
              </w:rPr>
              <w:t>2025/11/23</w:t>
            </w:r>
          </w:p>
        </w:tc>
        <w:tc>
          <w:tcPr>
            <w:tcW w:w="2310" w:type="dxa"/>
            <w:gridSpan w:val="7"/>
          </w:tcPr>
          <w:p>
            <w:pPr/>
            <w:r>
              <w:rPr>
                <w:lang w:val="zh-CN"/>
                <w:rFonts w:ascii="Times New Roman" w:hAnsi="Times New Roman" w:cs="Times New Roman"/>
                <w:b/>
                <w:color w:val="000000"/>
              </w:rPr>
              <w:t>成都✈罗马-佛罗伦萨</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考航班：3U3895TFU成都天府国际机场T1-FCO罗马菲乌米奇诺机T301:30-06:45飞行时间约11小时仅供参考，以实际出票为准！）?抵达后前往古罗马帝国的起源地——【罗马】。如果用“伟大”来形容一个欧洲城市，那么必然是罗马！恢宏大气的建筑与震撼人心的力量令到访者终生难忘。?【斗兽场（外观）】是古罗马文明的象征。在这里您可感受一下角斗士们当年在这里面对的荣誉与死亡。?【君士坦丁凯旋门】是为了纪念君士坦丁大帝击败马克森提皇帝统一罗马帝国而建的。?【圣彼得大教堂（外观）】穹顶由文艺复兴时期的大师米开朗基罗设计，置身其中让你感叹宗教的魅力。?【圣彼得广场】巴洛克风格的建筑布局充分体现了他的设计风格，令人称奇。?【方尖碑】位于广场中央，据说罗马皇帝为装饰广场，从远隔重洋的埃及抢来这块石碑，距今近1900年的历史。?用晚餐，随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早餐：无；午餐：无；晚餐：团队晚餐；住宿：四星级酒店</w:t>
            </w:r>
          </w:p>
        </w:tc>
      </w:tr>
      <w:tr>
        <w:tc>
          <w:tcPr>
            <w:tcW w:w="2310" w:type="dxa"/>
            <w:vAlign w:val="center"/>
            <w:vMerge w:val="restart"/>
          </w:tcPr>
          <w:p>
            <w:pPr/>
            <w:r>
              <w:rPr>
                <w:lang w:val="zh-CN"/>
                <w:rFonts w:ascii="Times New Roman" w:hAnsi="Times New Roman" w:cs="Times New Roman"/>
                <w:sz w:val="20"/>
                <w:szCs w:val="20"/>
                <w:color w:val="000000"/>
              </w:rPr>
              <w:t>2025/11/24</w:t>
            </w:r>
          </w:p>
        </w:tc>
        <w:tc>
          <w:tcPr>
            <w:tcW w:w="2310" w:type="dxa"/>
            <w:gridSpan w:val="7"/>
          </w:tcPr>
          <w:p>
            <w:pPr/>
            <w:r>
              <w:rPr>
                <w:lang w:val="zh-CN"/>
                <w:rFonts w:ascii="Times New Roman" w:hAnsi="Times New Roman" w:cs="Times New Roman"/>
                <w:b/>
                <w:color w:val="000000"/>
              </w:rPr>
              <w:t>佛罗伦萨-威尼斯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文艺复兴发源地“翡冷翠”——【佛罗伦萨】。佛罗伦萨是西方文艺复兴的摇篮，历史上很多文化名人在这里出生、活动，保存了大量精美的艺术品和建筑。?【圣母百合花大教堂（外观）】建于1296年，被认为是文艺复兴时期建筑的瑰宝，共花了十四年的时间才完成，是世界第四大教堂?【乔托钟楼（外观）】位于大教堂旁边，其精致的浮雕、和谐的配色与大教堂相得益彰。?【市政厅广场】如一个宏伟的露天雕塑艺术馆，您可在此欣赏不同历史时期的大理石雕塑作品，如大卫像等。?【但丁故居（外观）】于1910年建造在但丁住所的遗址上，意在纪念这位伟大的文艺复兴先驱。?用晚餐，随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早餐：酒店早餐；午餐：无；晚餐：团队晚餐；住宿：四星级酒店</w:t>
            </w:r>
          </w:p>
        </w:tc>
      </w:tr>
      <w:tr>
        <w:tc>
          <w:tcPr>
            <w:tcW w:w="2310" w:type="dxa"/>
            <w:vAlign w:val="center"/>
            <w:vMerge w:val="restart"/>
          </w:tcPr>
          <w:p>
            <w:pPr/>
            <w:r>
              <w:rPr>
                <w:lang w:val="zh-CN"/>
                <w:rFonts w:ascii="Times New Roman" w:hAnsi="Times New Roman" w:cs="Times New Roman"/>
                <w:sz w:val="20"/>
                <w:szCs w:val="20"/>
                <w:color w:val="000000"/>
              </w:rPr>
              <w:t>2025/11/25</w:t>
            </w:r>
          </w:p>
        </w:tc>
        <w:tc>
          <w:tcPr>
            <w:tcW w:w="2310" w:type="dxa"/>
            <w:gridSpan w:val="7"/>
          </w:tcPr>
          <w:p>
            <w:pPr/>
            <w:r>
              <w:rPr>
                <w:lang w:val="zh-CN"/>
                <w:rFonts w:ascii="Times New Roman" w:hAnsi="Times New Roman" w:cs="Times New Roman"/>
                <w:b/>
                <w:color w:val="000000"/>
              </w:rPr>
              <w:t>威尼斯-因斯布鲁克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意大利历史文化水上名城——【威尼斯】。全球最浪漫的地方之一、即将消失的城市、最值得去的100个旅游圣地之一。?【圣马可广场】周边拥有总督宫、钟楼等精美的文艺复兴时期建筑。?【总督宫（外观）】在历史上威尼斯共和国的总督官邸和共和国政府所在地。?【钟楼（外观）】位于圣马可广场旁，高98.6米，是威尼斯的地标之一。?【圣马可大教堂（外观）】是世界上著名的教堂之一，建筑主要采用拜占庭风格，同时拥有其他各式风格的装饰。?【叹息桥（外观）】据说因死囚犯经过这时常常发出叹息而得名。电影《情定日落桥》就是在这里取景的。?【原德国商馆原址--威尼斯T广场】它曾经作为威尼斯与北欧贸易的枢纽之地，包括来自东方的香料和丝绸都曾聚集在这里，是西方世界其中一个重要的商品交易所；如今，威尼斯T广场继续传承着历史?温馨提示：意大利高速公路休息站洗手间比较随意，有人守门口要付费，0.50欧元/人，无人看守就免费。?威尼斯唯一免费洗手间在玻璃工厂里面，其他都收费1.5欧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早餐：酒店早餐；午餐：团队午餐；晚餐：无；住宿：三星级酒店</w:t>
            </w:r>
          </w:p>
        </w:tc>
      </w:tr>
      <w:tr>
        <w:tc>
          <w:tcPr>
            <w:tcW w:w="2310" w:type="dxa"/>
            <w:vAlign w:val="center"/>
            <w:vMerge w:val="restart"/>
          </w:tcPr>
          <w:p>
            <w:pPr/>
            <w:r>
              <w:rPr>
                <w:lang w:val="zh-CN"/>
                <w:rFonts w:ascii="Times New Roman" w:hAnsi="Times New Roman" w:cs="Times New Roman"/>
                <w:sz w:val="20"/>
                <w:szCs w:val="20"/>
                <w:color w:val="000000"/>
              </w:rPr>
              <w:t>2025/11/26</w:t>
            </w:r>
          </w:p>
        </w:tc>
        <w:tc>
          <w:tcPr>
            <w:tcW w:w="2310" w:type="dxa"/>
            <w:gridSpan w:val="7"/>
          </w:tcPr>
          <w:p>
            <w:pPr/>
            <w:r>
              <w:rPr>
                <w:lang w:val="zh-CN"/>
                <w:rFonts w:ascii="Times New Roman" w:hAnsi="Times New Roman" w:cs="Times New Roman"/>
                <w:b/>
                <w:color w:val="000000"/>
              </w:rPr>
              <w:t>因斯布鲁克-新天鹅堡-琉森</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庄早餐后前往位于德奥边境小城，雪山下的奥地利中世纪古城——【因斯布鲁克】。因斯布鲁克是奥地利西南部城市，这座美丽的小城坐落在阿尔卑斯山谷之中，意为“因河”上的桥。?【金屋顶】（不少于20分钟）是由2657块镀金铜瓦镶嵌而成的，是因斯布鲁克的标志建筑，它属于晚期哥特式建筑。?【马丽安亚那大道】（不少于20分钟）您将能选购到以圣洁和优雅著称的施华洛世奇水晶，价格较国内优惠30%。?随后前往德奥边境的德国著名古堡所在小镇——【富森】。富森是拜恩州海拔最高的市镇，高808米。著名的新天鹅堡和旧天鹅堡均位于附近，它们在山端的云间若隐若现，如同梦幻一般。?特别安排【新天鹅堡（外观）】是世界上知名的城堡之一。巴伐利亚国王路德维希二世幻想拥有一座城堡如同瓦格纳歌剧中神话世界的场所，中世纪骑士在其中穿梭。于是请来舞台美术设计师（而非建筑师）扬克共同构思，最终将梦想变为不朽的建筑奇迹。周杰伦婚纱照取景地，完美演绎周氏“王子公主风”。在德国巴伐利亚新天鹅堡的大背景下，寻觅白马王子与公主的浪漫童话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早餐：酒店早餐；午餐：团队午餐；晚餐：无；住宿：三星级酒店</w:t>
            </w:r>
          </w:p>
        </w:tc>
      </w:tr>
      <w:tr>
        <w:tc>
          <w:tcPr>
            <w:tcW w:w="2310" w:type="dxa"/>
            <w:vAlign w:val="center"/>
            <w:vMerge w:val="restart"/>
          </w:tcPr>
          <w:p>
            <w:pPr/>
            <w:r>
              <w:rPr>
                <w:lang w:val="zh-CN"/>
                <w:rFonts w:ascii="Times New Roman" w:hAnsi="Times New Roman" w:cs="Times New Roman"/>
                <w:sz w:val="20"/>
                <w:szCs w:val="20"/>
                <w:color w:val="000000"/>
              </w:rPr>
              <w:t>2025/11/27</w:t>
            </w:r>
          </w:p>
        </w:tc>
        <w:tc>
          <w:tcPr>
            <w:tcW w:w="2310" w:type="dxa"/>
            <w:gridSpan w:val="7"/>
          </w:tcPr>
          <w:p>
            <w:pPr/>
            <w:r>
              <w:rPr>
                <w:lang w:val="zh-CN"/>
                <w:rFonts w:ascii="Times New Roman" w:hAnsi="Times New Roman" w:cs="Times New Roman"/>
                <w:b/>
                <w:color w:val="000000"/>
              </w:rPr>
              <w:t>琉森-第戎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游览瑞士传统旅游胜地、山水画般的小镇——【琉森】。琉森周围湖光山色，常被称为“最瑞士的地方”。?【琉森湖畔】琉森是一个湖光山色相互映衬的美丽城市。整座城市犹如瑞士城镇的一幅剪影。?【卡柏尔木桥】是琉森的重要标志，是琉森的水上城墙。此桥是一座非常古老的木制廊桥。?【垂死狮子像】被马克·吐温称为“世界上最哀伤、最感人的石雕”。?温馨提示：劳力士招牌的表店，进门直走到头，左边下楼梯有免费洗手间。湖边游船处，有一免费洗手间，不过很小，不太适合团体。?晚餐后，乘车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早餐：酒店早餐；午餐：无；晚餐：团队晚餐；住宿：三星级酒店</w:t>
            </w:r>
          </w:p>
        </w:tc>
      </w:tr>
      <w:tr>
        <w:tc>
          <w:tcPr>
            <w:tcW w:w="2310" w:type="dxa"/>
            <w:vAlign w:val="center"/>
            <w:vMerge w:val="restart"/>
          </w:tcPr>
          <w:p>
            <w:pPr/>
            <w:r>
              <w:rPr>
                <w:lang w:val="zh-CN"/>
                <w:rFonts w:ascii="Times New Roman" w:hAnsi="Times New Roman" w:cs="Times New Roman"/>
                <w:sz w:val="20"/>
                <w:szCs w:val="20"/>
                <w:color w:val="000000"/>
              </w:rPr>
              <w:t>2025/11/28</w:t>
            </w:r>
          </w:p>
        </w:tc>
        <w:tc>
          <w:tcPr>
            <w:tcW w:w="2310" w:type="dxa"/>
            <w:gridSpan w:val="7"/>
          </w:tcPr>
          <w:p>
            <w:pPr/>
            <w:r>
              <w:rPr>
                <w:lang w:val="zh-CN"/>
                <w:rFonts w:ascii="Times New Roman" w:hAnsi="Times New Roman" w:cs="Times New Roman"/>
                <w:b/>
                <w:color w:val="000000"/>
              </w:rPr>
              <w:t>第戎-巴黎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乘车前往游览欧洲久负盛名的“花都”——【巴黎】。巴黎是世界上深受欢迎的旅游城市之一，有“花都”、“光之城”、“浪漫之都”的美誉，城市人文荟萃，到处洋溢着浓郁的文化气息。?【埃菲尔铁塔（不上塔）】建成于1889年，为纪念法国革命100周年，是无可争议的巴黎的象征。?【战神广场】是一个广大的带状公园，位在其西北方的正式埃菲尔铁塔，广场的名称来自罗马的战神广场。?晚餐后，乘车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早餐：酒店早餐；午餐：无；晚餐：团队晚餐；住宿：三星级酒店</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国际往返经济舱机票和燃油附加费；2、签证费（意大利签证）；3、全程共10晚3-4星酒店（意大利四星），酒店双人标准间住宿（含欧陆式早餐）；境外酒店无挂星制度，评核以房间装修为标准;4、全程8顿正餐：5菜一汤或西式简餐；所有餐食如自动放弃，款项恕不退还；5、全程豪华游览大巴及专业司机；6、中文领队兼导游服务；7、门票包含：卢浮宫（含耳机讲解）、五渔村小火车，塞纳河游船，所有门票如自动放弃，款项恕不退还；8、保险：境外意外保险(最高赔额人民币30万)（突发急性病身故最高赔偿金额为15万，但75-90周岁的老年人保额减半）；9、含全程酒店税服务费</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护照费；2、团费报价以双人间核算，欢迎您结伴参加。若单数报名，须酌收全程单人间差价2850元/人。我们会协助安排您与同性团友拼房，若能顺利调整，则免受单人间差价；3、为遵守欧洲消防法规，满6岁孩童须占床，6岁以下可不占床；欧式建筑房间大小不一，倘若部分标间获酒店善意升级，非本司所能掌控，亦无区别待遇，敬请您谅解；4、洗衣、理发、电话、饮料、烟酒、付费电视、行李搬运等私人费用；5、行李海关课税，超重行李托运费、管理费；6、行程中未提及的其他费用，如特殊门票、游船（轮）、缆车、地铁票等费用；7、因交通延阻、罢工、大风、大雾、航班取消或更改时间等人力不可抗拒原因所引致的额外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示：【请您仔细阅读以下重要内容】1.根据国际航班团队的搭乘要求,团队须提前3个小时到达机场办理登机手续.2.最后确认出发集中日期时间及最终行程酒店确认会在出团前两天给予您。3.如遇到景点因发生罢工或其他不可预计的情况而关闭，与本社无关；在当前形式下容易发生境外接待社、国内组团,代理社所不能控制的“不可抗拒原因”所造成的意外事件如遇战争,天灾及航空公司停运或破产,旅行社的工作人员会尽力协助客人解决问题.但由此造成的损失只能由客人自己承担。4、由于近期欧洲治安混乱，请客人在旅行期间保管好自身财物！旅行期间包括行李托运过程中若发生客人财务遗失或被盗，旅行社和导游将积极协助报案并尽量找回失窃财物，旅行社和导游不承担财物被盗的损失赔偿！5、退税说明：退税是欧洲对非欧盟游客的一项优惠政策，一些商店当场退税，一些商店需要出欧盟时在机场办理退税，导游会向您介绍退税详情并协助您，但这毕竟是欧洲政府运作的，领队不能承担退税失败的任何赔偿。购物属个人行为，如果由于商店和海关无合同或飞机晚点、银行关门、海关检查时间紧迫等原因不能及时退税的，很抱歉我社不能承担相关退税责任。（若选择退税到信用卡或者某些已在商店里拿到了现金退税，都必须将已盖海关章的退税单寄回退税公司，存在一定的风险，若退税单在邮寄的过程中丢失，则无法获得退税款项，因此产生的损失，很抱歉我社不能承担！为了方便后期查询退税情况，请在邮寄税单之前先将税单拍照留底）。【重要告知：旅行者定团后取消所收损失】：1、定金交付后，我社会付至航空公司，任何情况下取消不退。2、出团前第5个工作日及以前取消(出票前)：收取机票定金+签证损失=合计5000元/人；3、出签后取消（出票后）：收取总团款的80%损失费！4、出团前1个工作日取消：收取总团款的90%损失费！5、出团当天取消：收取总团款的100%损失费！6、享受如果被拒签，团费全退的待遇。若客人自身原因被拒签费用不退(例如:提供假资料、不接使馆电话等》。【销签注意事项】：1.按照欧洲各使馆规定，凡办理团队签证的客人，回国后须立即把护照、登机牌全部交给导游送我司交领馆注销签证（销签的时间决定于使馆），以保证客人在领馆有良好的记录，便于下次的签证能顺利申请，谢谢理解与配合！若完团后不交回护照和登机牌销签，您将可能永远被列入使馆的黑名单，严重影响今后的各国签证申请！！！谨请注意！！！2.按照欧洲各使馆规定，会抽查团队的客人进行回国面试销签。使馆通知的时间不一定，有时会在出团前通知，有时会在旅行途中通知，也有回国后再通知的。请客人做好被通知面试销签的准备，且所有面试费用均由客人自理。说明：1、以上签证费用包含签证费，使馆指定签证中心服务费，我社签证人员劳力成本，资料复印打印及快递、飞机托运等成本。恕不讲价，谢谢您的理解与配合。2、航空公司淡旺季机票有差异，我社有权收取旺季浮动差价。我社向航空公司付款为半年-全年付款制，恕不提供相应损失发票及单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种施源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汇小妹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2025/10/14 11:56:57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