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福建泉州（葛呈勇）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种施源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13966770152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18628395053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BHS07XB251015A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剑门关</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10(10大)</w:t>
            </w:r>
          </w:p>
        </w:tc>
      </w:tr>
      <w:tr>
        <w:tc>
          <w:tcPr>
            <w:tcW w:w="2310" w:type="dxa"/>
            <w:gridSpan w:val="8"/>
          </w:tcPr>
          <w:p>
            <w:pPr/>
            <w:r>
              <w:rPr>
                <w:lang w:val="zh-CN"/>
                <w:rFonts w:ascii="Times New Roman" w:hAnsi="Times New Roman" w:cs="Times New Roman"/>
                <w:sz w:val="20"/>
                <w:szCs w:val="20"/>
                <w:color w:val="000000"/>
              </w:rPr>
              <w:t>备注说明:重要提示：请仔细检查，名单一旦出错不可更改，只能退票后重买，造成损失，我社不予负责，出票名单以贵社提供的客人名单为准；具体航班时间及行程内容请参照出团通知。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1、李元</w:t>
            </w:r>
          </w:p>
        </w:tc>
        <w:tc>
          <w:tcPr>
            <w:tcW w:w="2310" w:type="dxa"/>
            <w:vAlign w:val="center"/>
            <w:gridSpan w:val="2"/>
          </w:tcPr>
          <w:p>
            <w:pPr/>
            <w:r>
              <w:rPr>
                <w:lang w:val="zh-CN"/>
                <w:rFonts w:ascii="Times New Roman" w:hAnsi="Times New Roman" w:cs="Times New Roman"/>
                <w:sz w:val="20"/>
                <w:szCs w:val="20"/>
                <w:color w:val="000000"/>
              </w:rPr>
              <w:t>511381198202071934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2300.00</w:t>
            </w:r>
          </w:p>
        </w:tc>
        <w:tc>
          <w:tcPr>
            <w:tcW w:w="2310" w:type="dxa"/>
          </w:tcPr>
          <w:p>
            <w:pPr/>
            <w:r>
              <w:rPr>
                <w:lang w:val="zh-CN"/>
                <w:rFonts w:ascii="Times New Roman" w:hAnsi="Times New Roman" w:cs="Times New Roman"/>
                <w:sz w:val="20"/>
                <w:szCs w:val="20"/>
                <w:color w:val="000000"/>
              </w:rPr>
              <w:t>23000.00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总金额：贰万叁仟元整</w:t>
            </w:r>
          </w:p>
        </w:tc>
        <w:tc>
          <w:tcPr>
            <w:tcW w:w="2310" w:type="dxa"/>
            <w:textDirection w:val="right"/>
            <w:gridSpan w:val="3"/>
          </w:tcPr>
          <w:p>
            <w:pPr/>
            <w:r>
              <w:rPr>
                <w:lang w:val="zh-CN"/>
                <w:rFonts w:ascii="Times New Roman" w:hAnsi="Times New Roman" w:cs="Times New Roman"/>
                <w:b/>
                <w:color w:val="FF0000"/>
              </w:rPr>
              <w:t>23000.00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gridSpan w:val="3"/>
          </w:tcPr>
          <w:p>
            <w:pPr/>
            <w:r>
              <w:rPr>
                <w:lang w:val="zh-CN"/>
                <w:rFonts w:ascii="Times New Roman" w:hAnsi="Times New Roman" w:cs="Times New Roman"/>
                <w:sz w:val="20"/>
                <w:szCs w:val="20"/>
                <w:color w:val="000000"/>
              </w:rPr>
              <w:t>123</w:t>
            </w:r>
          </w:p>
        </w:tc>
        <w:tc>
          <w:tcPr>
            <w:tcW w:w="2310" w:type="dxa"/>
            <w:gridSpan w:val="2"/>
          </w:tcPr>
          <w:p>
            <w:pPr/>
            <w:r>
              <w:rPr>
                <w:lang w:val="zh-CN"/>
                <w:rFonts w:ascii="Times New Roman" w:hAnsi="Times New Roman" w:cs="Times New Roman"/>
                <w:sz w:val="20"/>
                <w:szCs w:val="20"/>
                <w:color w:val="000000"/>
              </w:rPr>
              <w:t>123</w:t>
            </w:r>
          </w:p>
        </w:tc>
        <w:tc>
          <w:tcPr>
            <w:tcW w:w="2310" w:type="dxa"/>
            <w:gridSpan w:val="3"/>
          </w:tcPr>
          <w:p>
            <w:pPr/>
            <w:r>
              <w:rPr>
                <w:lang w:val="zh-CN"/>
                <w:rFonts w:ascii="Times New Roman" w:hAnsi="Times New Roman" w:cs="Times New Roman"/>
                <w:sz w:val="20"/>
                <w:szCs w:val="20"/>
                <w:color w:val="000000"/>
              </w:rPr>
              <w:t>123123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成都✈罗马-佛罗伦萨(飞机)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3U3895TFU成都天府国际机场T1-FCO罗马菲乌米奇诺机T301:30-06:45飞行时间约11小时仅供参考，以实际出票为准！）抵达后前往古罗马帝国的起源地——【罗马】。如果用“伟大”来形容一个欧洲城市，那么必然是罗马！恢宏大气的建筑与震撼人心的力量令到访者终生难忘。【斗兽场（外观）】是古罗马文明的象征。在这里您可感受一下角斗士们当年在这里面对的荣誉与死亡。【君士坦丁凯旋门】是为了纪念君士坦丁大帝击败马克森提皇帝统一罗马帝国而建的。【圣彼得大教堂（外观）】穹顶由文艺复兴时期的大师米开朗基罗设计，置身其中让你感叹宗教的魅力。?【圣彼得广场】巴洛克风格的建筑布局充分体现了他的设计风格，令人称奇。【方尖碑】位于广场中央，据说罗马皇帝为装饰广场，从远隔重洋的埃及抢来这块石碑，距今近1900年的历史。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指定时间于成都天府国际机场航站楼集合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早餐：无；午餐：无；晚餐：无；住宿：飞机上</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佛罗伦萨-威尼斯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文艺复兴发源地“翡冷翠”——【佛罗伦萨】。佛罗伦萨是西方文艺复兴的摇篮，历史上很多文化名人在这里出生、活动，保存了大量精美的艺术品和建筑。【圣母百合花大教堂（外观）】建于1296年，被认为是文艺复兴时期建筑的瑰宝，共花了十四年的时间才完成，是世界第四大教堂【乔托钟楼（外观）】位于大教堂旁边，其精致的浮雕、和谐的配色与大教堂相得益彰。【市政厅广场】如一个宏伟的露天雕塑艺术馆，您可在此欣赏不同历史时期的大理石雕塑作品，如大卫像等。【但丁故居（外观）】于1910年建造在但丁住所的遗址上，意在纪念这位伟大的文艺复兴先驱。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威尼斯-因斯布鲁克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意大利历史文化水上名城——【威尼斯】。全球最浪漫的地方之一、即将消失的城市、最值得去的100个旅游圣地之一。【圣马可广场】周边拥有总督宫、钟楼等精美的文艺复兴时期建筑。【总督宫（外观）】在历史上威尼斯共和国的总督官邸和共和国政府所在地。【钟楼（外观）】位于圣马可广场旁，高98.6米，是威尼斯的地标之一。【圣马可大教堂（外观）】是世界上著名的教堂之一，建筑主要采用拜占庭风格，同时拥有其他各式风格的装饰。【叹息桥（外观）】据说因死囚犯经过这时常常发出叹息而得名。电影《情定日落桥》就是在这里取景的。【原德国商馆原址--威尼斯T广场】它曾经作为威尼斯与北欧贸易的枢纽之地，包括来自东方的香料和丝绸都曾聚集在这里，是西方世界其中一个重要的商品交易所；如今，威尼斯T广场继续传承着历史温馨提示：意大利高速公路休息站洗手间比较随意，有人守门口要付费，0.50欧元/人，无人看守就免费。威尼斯唯一免费洗手间在玻璃工厂里面，其他都收费1.5欧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因斯布鲁克-新天鹅堡-琉森</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庄早餐后前往位于德奥边境小城，雪山下的奥地利中世纪古城——【因斯布鲁克】。因斯布鲁克是奥地利西南部城市，这座美丽的小城坐落在阿尔卑斯山谷之中，意为“因河”上的桥。【金屋顶】（不少于20分钟）是由2657块镀金铜瓦镶嵌而成的，是因斯布鲁克的标志建筑，它属于晚期哥特式建筑。【马丽安亚那大道】（不少于20分钟）您将能选购到以圣洁和优雅著称的施华洛世奇水晶，价格较国内优惠30%。随后前往德奥边境的德国著名古堡所在小镇——【富森】。富森是拜恩州海拔最高的市镇，高808米。著名的新天鹅堡和旧天鹅堡均位于附近，它们在山端的云间若隐若现，如同梦幻一般。特别安排【新天鹅堡（外观）】是世界上知名的城堡之一。巴伐利亚国王路德维希二世幻想拥有一座城堡如同瓦格纳歌剧中神话世界的场所，中世纪骑士在其中穿梭。于是请来舞台美术设计师（而非建筑师）扬克共同构思，最终将梦想变为不朽的建筑奇迹。周杰伦婚纱照取景地，完美演绎周氏“王子公主风”。在德国巴伐利亚新天鹅堡的大背景下，寻觅白马王子与公主的浪漫童话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早餐：酒店早餐；午餐：含；晚餐：不含；住宿：三星级酒店</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琉森-第戎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瑞士传统旅游胜地、山水画般的小镇——【琉森】。琉森周围湖光山色，常被称为“最瑞士的地方”。【琉森湖畔】琉森是一个湖光山色相互映衬的美丽城市。整座城市犹如瑞士城镇的一幅剪影。【卡柏尔木桥】是琉森的重要标志，是琉森的水上城墙。此桥是一座非常古老的木制廊桥。【垂死狮子像】被马克·吐温称为“世界上最哀伤、最感人的石雕”。温馨提示：劳力士招牌的表店，进门直走到头，左边下楼梯有免费洗手间。湖边游船处，有一免费洗手间，不过很小，不太适合团体。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第戎-巴黎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游览欧洲久负盛名的“花都”——【巴黎】。巴黎是世界上深受欢迎的旅游城市之一，有“花都”、“光之城”、“浪漫之都”的美誉，城市人文荟萃，到处洋溢着浓郁的文化气息。【埃菲尔铁塔（不上塔）】建成于1889年，为纪念法国革命100周年，是无可争议的巴黎的象征。【战神广场】是一个广大的带状公园，位在其西北方的正式埃菲尔铁塔，广场的名称来自罗马的战神广场。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国际往返经济舱机票和燃油附加费；2、签证费（意大利签证）；3、全程共10晚3-4星酒店（意大利四星），酒店双人标准间住宿（含欧陆式早餐）；境外酒店无挂星制度，评核以房间装修为标准;?4、全程8顿正餐：5菜一汤或西式简餐；所有餐食如自动放弃，款项恕不退还；5、全程豪华游览大巴及专业司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护照费；2、团费报价以双人间核算，欢迎您结伴参加。若单数报名，须酌收全程单人间差价2850元/人。我们会协助安排您与同性团友拼房，若能顺利调整，则免受单人间差价；3、为遵守欧洲消防法规，满6岁孩童须占床，6岁以下可不占床；欧式建筑房间大小不一，倘若部分标间获酒店善意升级，非本司所能掌控，亦无区别待遇，敬请您谅解；4、洗衣、理发、电话、饮料、烟酒、付费电视、行李搬运等私人费用；5、行李海关课税，超重行李托运费、管理费；6、行程中未提及的其他费用，如特殊门票、游船（轮）、缆车、地铁票等费用；7、因交通延阻、罢工、大风、大雾、航班取消或更改时间等人力不可抗拒原因所引致的额外费用；</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签证说明</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请您仔细阅读以下重要内容】1.根据国际航班团队的搭乘要求,团队须提前3个小时到达机场办理登机手续.2.最后确认出发集中日期时间及最终行程酒店确认会在出团前两天给予您。3.如遇到景点因发生罢工或其他不可预计的情况而关闭，与本社无关；在当前形式下容易发生境外接待社、国内组团,代理社所不能控制的“不可抗拒原因”所造成的意外事件如遇战争,天灾及航空公司停运或破产,旅行社的工作人员会尽力协助客人解决问题.但由此造成的损失只能由客人自己承担。4、由于近期欧洲治安混乱，请客人在旅行期间保管好自身财物！旅行期间包括行李托运过程中若发生客人财务遗失或被盗，旅行社和导游将积极协助报案并尽量找回失窃财物，旅行社和导游不承担财物被盗的损失赔偿！5、退税说明：退税是欧洲对非欧盟游客的一项优惠政策，一些商店当场退税，一些商店需要出欧盟时在机场办理退税，导游会向您介绍退税详情并协助您，但这毕竟是欧洲政府运作的，领队不能承担退税失败的任何赔偿。购物属个人行为，如果由于商店和海关无合同或飞机晚点、银行关门、海关检查时间紧迫等原因不能及时退税的，很抱歉我社不能承担相关退税责任。（若选择退税到信用卡或者某些已在商店里拿到了现金退税，都必须将已盖海关章的退税单寄回退税公司，存在一定的风险，若退税单在邮寄的过程中丢失，则无法获得退税款项，因此产生的损失，很抱歉我社不能承担！为了方便后期查询退税情况，请在邮寄税单之前先将税单拍照留底）。【重要告知：旅行者定团后取消所收损失】：1、定金交付后，我社会付至航空公司，任何情况下取消不退。2、出团前第5个工作日及以前取消(出票前)：收取机票定金+签证损失=合计5000元/人；3、出签后取消（出票后）：收取总团款的80%损失费！4、出团前1个工作日取消：收取总团款的90%损失费！5、出团当天取消：收取总团款的100%损失费！6、享受如果被拒签，团费全退的待遇。若客人自身原因被拒签费用不退(例如:提供假资料、不接使馆电话等》。【销签注意事项】：1.按照欧洲各使馆规定，凡办理团队签证的客人，回国后须立即把护照、登机牌全部交给导游送我司交领馆注销签证（销签的时间决定于使馆），以保证客人在领馆有良好的记录，便于下次的签证能顺利申请，谢谢理解与配合！若完团后不交回护照和登机牌销签，您将可能永远被列入使馆的黑名单，严重影响今后的各国签证申请！！！谨请注意！！！2.按照欧洲各使馆规定，会抽查团队的客人进行回国面试销签。使馆通知的时间不一定，有时会在出团前通知，有时会在旅行途中通知，也有回国后再通知的。请客人做好被通知面试销签的准备，且所有面试费用均由客人自理。说明：1、以上签证费用包含签证费，使馆指定签证中心服务费，我社签证人员劳力成本，资料复印打印及快递、飞机托运等成本。恕不讲价，谢谢您的理解与配合。2、航空公司淡旺季机票有差异，我社有权收取旺季浮动差价。我社向航空公司付款为半年-全年付款制，恕不提供相应损失发票及单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种施源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2025/8/27 16:34:06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