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泸县梦之旅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冯攀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13108300946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CSX06HF260402A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花开芙蓉双飞6日游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1、王右怀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510521197503170601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18982712768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2、夏明超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510521197309180354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总金额：伍仟叁佰陆拾元整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5360.00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冯攀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张倩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27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2026/3/27 21:57:24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