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万美旅游乐山竹根镇文化路服务网点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薛桥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18090370323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邓孔丽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17396956700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SZX06CZ241012A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泸州=深圳双飞6日游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2024-10-12 CZ8580 泸州→深圳 11:55-13:55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2024-10-17 CZ8579 深圳→泸州 09:00-11:1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1、李洪英</w:t>
            </w:r>
          </w:p>
        </w:tc>
        <w:tc>
          <w:tcPr>
            <w:tcW w:w="2310" w:type="dxa"/>
            <w:vAlign w:val="center"/>
            <w:gridSpan w:val="2"/>
          </w:tcPr>
          <w:p>
            <w:pPr/>
            <w:r>
              <w:rPr>
                <w:lang w:val="zh-CN"/>
                <w:rFonts w:ascii="Times New Roman" w:hAnsi="Times New Roman" w:cs="Times New Roman"/>
                <w:sz w:val="20"/>
                <w:szCs w:val="20"/>
                <w:color w:val="000000"/>
              </w:rPr>
              <w:t>511132196602250029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2、李蓉</w:t>
            </w:r>
          </w:p>
        </w:tc>
        <w:tc>
          <w:tcPr>
            <w:tcW w:w="2310" w:type="dxa"/>
            <w:vAlign w:val="center"/>
            <w:gridSpan w:val="2"/>
          </w:tcPr>
          <w:p>
            <w:pPr/>
            <w:r>
              <w:rPr>
                <w:lang w:val="zh-CN"/>
                <w:rFonts w:ascii="Times New Roman" w:hAnsi="Times New Roman" w:cs="Times New Roman"/>
                <w:sz w:val="20"/>
                <w:szCs w:val="20"/>
                <w:color w:val="000000"/>
              </w:rPr>
              <w:t>511132197301210028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3、张萍</w:t>
            </w:r>
          </w:p>
        </w:tc>
        <w:tc>
          <w:tcPr>
            <w:tcW w:w="2310" w:type="dxa"/>
            <w:vAlign w:val="center"/>
            <w:gridSpan w:val="2"/>
          </w:tcPr>
          <w:p>
            <w:pPr/>
            <w:r>
              <w:rPr>
                <w:lang w:val="zh-CN"/>
                <w:rFonts w:ascii="Times New Roman" w:hAnsi="Times New Roman" w:cs="Times New Roman"/>
                <w:sz w:val="20"/>
                <w:szCs w:val="20"/>
                <w:color w:val="000000"/>
              </w:rPr>
              <w:t>511112198303110329</w:t>
            </w:r>
          </w:p>
        </w:tc>
        <w:tc>
          <w:tcPr>
            <w:tcW w:w="2310" w:type="dxa"/>
            <w:vAlign w:val="center"/>
          </w:tcPr>
          <w:p>
            <w:pPr/>
            <w:r>
              <w:rPr>
                <w:lang w:val="zh-CN"/>
                <w:rFonts w:ascii="Times New Roman" w:hAnsi="Times New Roman" w:cs="Times New Roman"/>
                <w:sz w:val="20"/>
                <w:szCs w:val="20"/>
                <w:color w:val="000000"/>
              </w:rPr>
              <w:t>13990643177</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1880.00</w:t>
            </w:r>
          </w:p>
        </w:tc>
        <w:tc>
          <w:tcPr>
            <w:tcW w:w="2310" w:type="dxa"/>
          </w:tcPr>
          <w:p>
            <w:pPr/>
            <w:r>
              <w:rPr>
                <w:lang w:val="zh-CN"/>
                <w:rFonts w:ascii="Times New Roman" w:hAnsi="Times New Roman" w:cs="Times New Roman"/>
                <w:sz w:val="20"/>
                <w:szCs w:val="20"/>
                <w:color w:val="000000"/>
              </w:rPr>
              <w:t>5640.00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总金额：伍仟陆佰肆拾元整</w:t>
            </w:r>
          </w:p>
        </w:tc>
        <w:tc>
          <w:tcPr>
            <w:tcW w:w="2310" w:type="dxa"/>
            <w:textDirection w:val="right"/>
            <w:gridSpan w:val="3"/>
          </w:tcPr>
          <w:p>
            <w:pPr/>
            <w:r>
              <w:rPr>
                <w:lang w:val="zh-CN"/>
                <w:rFonts w:ascii="Times New Roman" w:hAnsi="Times New Roman" w:cs="Times New Roman"/>
                <w:b/>
                <w:color w:val="FF0000"/>
              </w:rPr>
              <w:t>5640.00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2024/10/12</w:t>
            </w:r>
          </w:p>
        </w:tc>
        <w:tc>
          <w:tcPr>
            <w:tcW w:w="2310" w:type="dxa"/>
            <w:gridSpan w:val="7"/>
          </w:tcPr>
          <w:p>
            <w:pPr/>
            <w:r>
              <w:rPr>
                <w:lang w:val="zh-CN"/>
                <w:rFonts w:ascii="Times New Roman" w:hAnsi="Times New Roman" w:cs="Times New Roman"/>
                <w:b/>
                <w:color w:val="000000"/>
              </w:rPr>
              <w:t>泸州-深圳(飞机)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指定时间在泸州云龙机场集合，乘机前往深圳，后游览【深圳红树湾公园】（游览约40分钟）后游览【莲花山公园】（游览约40分钟）深圳市莲花山公园位于深圳市中心区的最北端，莲花山公园占地面积194公顷，南临红荔路，北到莲花路，东起彩田路，西至新洲路。莲花山公园东、南、西、北都有入口，其中，南面入口是主入口。晚餐后入住酒店休息。(特别备注：本行程要求办理港澳通行证，香港1次往返签注、澳门1次往返签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早餐：；午餐：；晚餐：含；住宿：深圳</w:t>
            </w:r>
          </w:p>
        </w:tc>
      </w:tr>
      <w:tr>
        <w:tc>
          <w:tcPr>
            <w:tcW w:w="2310" w:type="dxa"/>
            <w:vAlign w:val="center"/>
            <w:vMerge w:val="restart"/>
          </w:tcPr>
          <w:p>
            <w:pPr/>
            <w:r>
              <w:rPr>
                <w:lang w:val="zh-CN"/>
                <w:rFonts w:ascii="Times New Roman" w:hAnsi="Times New Roman" w:cs="Times New Roman"/>
                <w:sz w:val="20"/>
                <w:szCs w:val="20"/>
                <w:color w:val="000000"/>
              </w:rPr>
              <w:t>2024/10/13</w:t>
            </w:r>
          </w:p>
        </w:tc>
        <w:tc>
          <w:tcPr>
            <w:tcW w:w="2310" w:type="dxa"/>
            <w:gridSpan w:val="7"/>
          </w:tcPr>
          <w:p>
            <w:pPr/>
            <w:r>
              <w:rPr>
                <w:lang w:val="zh-CN"/>
                <w:rFonts w:ascii="Times New Roman" w:hAnsi="Times New Roman" w:cs="Times New Roman"/>
                <w:b/>
                <w:color w:val="000000"/>
              </w:rPr>
              <w:t>深圳-香港(大巴)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通关口岸进入香港，由导游带领游览【金紫荆广场】和【会展中心】（不低于30分钟），这个富有时代感的建筑是香港回归祖国大典的举行场地，广场有庄严的升起仪式！游览【星光大道】(如景区因维修等政策原因不开放,改游星光花园)。【西九龙文化艺术公园】(60分钟)隐身于闹市中的艺术公园，绿油油的大草坪是你身心放松的地方，沿着海滨长廊漫步，尽览维景两岸的摩天大厦，可欣赏维港日落醉人美景。古今中外的人文情。随后游览【香港历史博物馆】(30分钟)（周二闭馆）1975年创立。该馆展出中国香港的出土文物、历史图片、图画和地图等历史文物。后乘车前往【太平山】（游览时间约30分钟），站在山顶最高点眺望“东方之珠”全景，观摩天高楼，享誉的维多利亚海港。下山前往游览号称“天下第一湾”，也有“东方夏威夷”之美誉【浅水湾】（游览时间约60分钟）,观赏美丽的香港维多利亚港两岸风光，一幅美妙的海上繁华景致。后参观【星光大道】（游览时间约30分钟），为表扬香港电影界的杰出人士的特色景点，仿效好莱坞星光大道，出电影工作者的芳名与手掌印镶嵌在特制的纪念牌匾，以年代依次排列在星光大道上，星光大道可容纳100名电影工作者的纪念牌匾。后乘坐游船天星小轮【游维多利亚港】游船迎着徐徐海风缓缓前行，港九两岸夺目的灯海是维多利亚港奢华的晚装！后送回酒店休息。〖温馨提示〗1、报名时请留下您在旅游期间使用的手机号码，方便导游用短信与您联络；2明天出发时间较早，请提前入睡休息好，酒店均含独立卫生间，提供热水，电视机及早餐，按时起床带好行李到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早餐：含；午餐：含；晚餐：含；住宿：香港</w:t>
            </w:r>
          </w:p>
        </w:tc>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香港一日游(大巴)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黄大仙庙】（30分钟）香港香火最旺的庙宇，烧香祈福。前往【KJISuperMall免税店中心】（约120分钟）自由选购琳琅满目的产品、应有尽有、尽享购物乐趣。后持港澳通行证排队过关，乘金巴【港珠澳大桥观光巴士】前往珠海，切实感受历时8年多打造的飞跃伶仃洋的“巨龙”风采，【港珠澳大桥】为世界上最长跨海大桥、最长钢铁大桥、最长海底隧道、最深隧道、最大沉管隧道。作为连接香港、珠海、澳门的桥隧工程，东起香港国际机场附近的香港口岸人工岛，向西横跨伶仃洋海域连接珠海和澳门的人工岛，止于珠海洪湾，全长55千米，是促进香港澳门和珠江三角洲西岸地区经济的重要桥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早餐：；午餐：含；晚餐：含；住宿：珠海</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澳门一日游(大巴)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拱北口岸出关，参观澳门的标志性建筑【大三巴牌坊】【大炮台】（30分钟）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牌坊上各种雕像栩栩如生，堪称“立体的圣经”。之后前往车览澳门的富人区—【主教山】、【妈祖庙】【观音像】（30分钟），后游览99回归标志【金莲花广场】（15分钟）。前往【奥特莱斯免税商场】（逛60分钟）不讲座不听课无会销，自由选购琳琅满目的产品、应有尽有的购物乐趣。前往【巴黎铁塔】外观。后参观【世界最大银钻表演】，钻石大厅每半个小时表演一次喷泉音乐，大家纷纷驻足观看，很有气派，里面店铺也很多，十分方便的。之后外观巴黎人铁塔，【澳门威尼斯人】以意大利威尼斯水乡以及著名雕像为建筑特色，并参考著名的拉斯维加斯威尼斯人度假村酒店作为设计蓝本，是一座超级大型的度假式酒店。在坊间经常俗称为澳门威尼斯人度假村、威尼斯人、威记等。酒店范围内是充满威尼斯特色拱桥、小运河及石板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早餐：含；午餐：含；晚餐：含；住宿：澳门</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国家AAAA景区-【罗西尼钟表文化旅游景区】：罗西尼钟表文化旅游景区的工业旅游及钟表博物馆，首次对外展现人类千年计时文化和现代钟表精密制造工艺全景，收录从古到今“时间”系列作品，开启一道时光大门，带领游客走进悠远而神秘的钟表世界。后游览珠海的市标【渔女像】、浪漫珠海的【情侣路】-【日月贝】（10分钟），参观览万园之园—【圆明新园】（不低于50分钟）：圆明新园按1：1的比例恢复北京圆明园四十八景中的十八景，赋予每个景区以及历史的内涵，强调清朝宫廷文化的建设，景区内设置了清朝皇帝蜡像馆、清朝皇帝书房、皇帝衘膳以及清朝兵器、八旗制度等展览厅，观看古代宫殿建筑（正大光明、九州清晏、平湖秋月、濂溪乐处、含虚朗鉴、方壶胜境、上下天光、西洋楼建筑等）。前往网红打卡点【城市阳台】山海相拥、陆岛相望，亲山近水、立体相连，珠海最浪漫精致的“山、海、城一体”风貌，即将被广大市民的双眸收纳珍藏。向东可赏香炉湾朝阳，远眺日月贝向西纵享石景山美景，立体的城市观景系统特色鲜明，观海平台下方还有旅游餐饮与服务配套。后乘车前往【孙中山故居】（不低于40分钟）由孙中山先生于1892年亲自设计各主持修建的一座独具特色的中西结合的两层洋房，风格独特，它坐东向西一反传统风格，从中可以表现出孙中山急取改革的心情，纪念馆更是陈列了孙中山先生生平史绩和孙中山的亲属与后裔图片及信息展览，团友更可在此增加对孙中山先生的了解。乘车经深中通道返回深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早餐：含；午餐：含；晚餐：含；住宿：深圳</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早餐后根据航班时间送机。以上行程旅行社有权根据实际情况实际时间合理的对参观的景点顺序作出调整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泸州深圳往返飞机；香港-珠海港珠澳大桥金巴车费用。2、全程住宿：行程双人标准间酒店（按2人入住1间房核算，不提供三人间，具体住宿酒店名称，以旅行社实际安排为准）。4晚国内当地3星酒店+1晚香港当地3星酒店。3、用餐：9正5早。国内正餐30元人，境外正餐为7菜1汤，10人一桌(餐标RMB香港段45元，澳门段中餐30元)；特别说明：港澳地区的团队餐口味偏淡，并因为团队餐厅数量有限，用餐时可能会出现排队的情况；团队用餐为预定用餐制，如因客人原因放弃用餐，餐费不退，烦请留意。4、用车：深圳、香港、澳门、珠海空调旅游车；5、全程我社工作人员陪同，香港澳门当地优秀导游服务；6、行程所列景点首道门票；7、罗西尼（行程内百货超市不算购物店）。费用不含1、自由活动期间所产生的任何费用。2、非免费餐饮费、洗衣、理发、电话、饮料、烟酒、付费电视、行李搬运等费用。3、行程中未提到的其它费用：如特殊门票、游船（轮）、缆车、景区内电瓶车、动车票等费用。4、购物场所内消费。5、不含航空保险/误机险/行李险等等一切额外保险，因旅游者违约、自身过错、自身疾病，导致的人身财产损失而额外支付的费用。6、“旅游费用包含”内容以外的所有费用。7、全程不提供自然单房差、产生自然单房差费用客人自理。8、不含行程景点内的小交通、私人消费（如自由活动期间的用车、用餐及导游服务；酒店内洗衣理发、电话、传真、收费电视、饮品、烟酒等超行程的费用）。9、因交通延阻、罢工、天气、飞机故障、航班取消或更改时间等不可抗力原因导致的额外费用；因滞留造成的食宿费用，增加的返航费用。其它：1.旅游期间一切私人性质的消费，如：洗衣，通讯，娱乐等，行程中未提及的其它费用；2.按照国际惯例，小费是给服务人员服务的报酬和认可，若境外相关服务人员(酒店、餐厅等)服务出色，游客可适当给予服务小费(金额：人民币20-50元/次不等)；3.因战争，台风，海啸，地震等不可抗力而引起的一切费用。备注：1、客人自愿放弃行程中的住宿、餐、车、景点门票、导游服务，所交费用不退还；2、如出现单男单女需要客人自补方差或者根据情况调整为三人间或双人间加床；所有证件优惠门票不退费。3、70岁(按年份算)以上及孕妇概不接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或当地旅行社在不减少景点及降低服务标准的前提下，有权调整景点游览顺序；2、旅游目的地接待社名称、联系人、联系电话请在出发前向团队领队索取；3、导游或领队，有义务为游客介绍景区自费游乐项目，但不作为强迫推荐，是否参与由游客视自己身体情况及能否控制风险而自定；4、烦请各位游客详细阅读本旅游行程，并请结合旅游行程安排考量自身健康状况是否适合参加本次旅游，游客应对自己身体健康状况承担责任。特殊人群(包括但不限于)：重症疾病患、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温馨提示：在行程中如对我们的服务或接待标准有异议，请在旅行期间及时联络本团领队或导游,未能得到妥善处理的问题请及时联络您报名的营业部;游客投诉处理时是以在旅游期间填写的意见表为主要依据，为了保障您的权益，请您务必认真填写意见表，恕不受理因虚假填写或不填写意见表而产生的后续争议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薛桥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22:38:17</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