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四川美途文化旅游产业投资有限公司团队/散客确认书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全球通高坝门市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曾洪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18090871683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邓孔丽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17396956700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SJW06CY250417A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泸州=石家庄双飞6日游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2025-04-17 8L9737 泸州→石家庄 14:40-17:05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2025-04-22 8L9738  石家庄→泸州 17:55-20:3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1、商治容</w:t>
            </w:r>
          </w:p>
        </w:tc>
        <w:tc>
          <w:tcPr>
            <w:tcW w:w="2310" w:type="dxa"/>
            <w:vAlign w:val="center"/>
            <w:gridSpan w:val="2"/>
          </w:tcPr>
          <w:p>
            <w:pPr/>
            <w:r>
              <w:rPr>
                <w:lang w:val="zh-CN"/>
                <w:rFonts w:ascii="Times New Roman" w:hAnsi="Times New Roman" w:cs="Times New Roman"/>
                <w:sz w:val="20"/>
                <w:szCs w:val="20"/>
                <w:color w:val="000000"/>
              </w:rPr>
              <w:t>510502196507023824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2、刘静</w:t>
            </w:r>
          </w:p>
        </w:tc>
        <w:tc>
          <w:tcPr>
            <w:tcW w:w="2310" w:type="dxa"/>
            <w:vAlign w:val="center"/>
            <w:gridSpan w:val="2"/>
          </w:tcPr>
          <w:p>
            <w:pPr/>
            <w:r>
              <w:rPr>
                <w:lang w:val="zh-CN"/>
                <w:rFonts w:ascii="Times New Roman" w:hAnsi="Times New Roman" w:cs="Times New Roman"/>
                <w:sz w:val="20"/>
                <w:szCs w:val="20"/>
                <w:color w:val="000000"/>
              </w:rPr>
              <w:t>510502196501143825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3、汤永寿</w:t>
            </w:r>
          </w:p>
        </w:tc>
        <w:tc>
          <w:tcPr>
            <w:tcW w:w="2310" w:type="dxa"/>
            <w:vAlign w:val="center"/>
            <w:gridSpan w:val="2"/>
          </w:tcPr>
          <w:p>
            <w:pPr/>
            <w:r>
              <w:rPr>
                <w:lang w:val="zh-CN"/>
                <w:rFonts w:ascii="Times New Roman" w:hAnsi="Times New Roman" w:cs="Times New Roman"/>
                <w:sz w:val="20"/>
                <w:szCs w:val="20"/>
                <w:color w:val="000000"/>
              </w:rPr>
              <w:t>510502196208243819</w:t>
            </w:r>
          </w:p>
        </w:tc>
        <w:tc>
          <w:tcPr>
            <w:tcW w:w="2310" w:type="dxa"/>
            <w:vAlign w:val="center"/>
          </w:tcPr>
          <w:p>
            <w:pPr/>
            <w:r>
              <w:rPr>
                <w:lang w:val="zh-CN"/>
                <w:rFonts w:ascii="Times New Roman" w:hAnsi="Times New Roman" w:cs="Times New Roman"/>
                <w:sz w:val="20"/>
                <w:szCs w:val="20"/>
                <w:color w:val="000000"/>
              </w:rPr>
              <w:t>13679672377</w:t>
            </w:r>
          </w:p>
        </w:tc>
        <w:tc>
          <w:tcPr>
            <w:tcW w:w="2310" w:type="dxa"/>
            <w:vAlign w:val="center"/>
          </w:tcPr>
          <w:p>
            <w:pPr/>
            <w:r>
              <w:rPr>
                <w:lang w:val="zh-CN"/>
                <w:rFonts w:ascii="Times New Roman" w:hAnsi="Times New Roman" w:cs="Times New Roman"/>
                <w:sz w:val="20"/>
                <w:szCs w:val="20"/>
                <w:color w:val="000000"/>
              </w:rPr>
              <w:t>4、邱天菊</w:t>
            </w:r>
          </w:p>
        </w:tc>
        <w:tc>
          <w:tcPr>
            <w:tcW w:w="2310" w:type="dxa"/>
            <w:vAlign w:val="center"/>
            <w:gridSpan w:val="2"/>
          </w:tcPr>
          <w:p>
            <w:pPr/>
            <w:r>
              <w:rPr>
                <w:lang w:val="zh-CN"/>
                <w:rFonts w:ascii="Times New Roman" w:hAnsi="Times New Roman" w:cs="Times New Roman"/>
                <w:sz w:val="20"/>
                <w:szCs w:val="20"/>
                <w:color w:val="000000"/>
              </w:rPr>
              <w:t>510502195302063529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5、陈维明</w:t>
            </w:r>
          </w:p>
        </w:tc>
        <w:tc>
          <w:tcPr>
            <w:tcW w:w="2310" w:type="dxa"/>
            <w:vAlign w:val="center"/>
            <w:gridSpan w:val="2"/>
          </w:tcPr>
          <w:p>
            <w:pPr/>
            <w:r>
              <w:rPr>
                <w:lang w:val="zh-CN"/>
                <w:rFonts w:ascii="Times New Roman" w:hAnsi="Times New Roman" w:cs="Times New Roman"/>
                <w:sz w:val="20"/>
                <w:szCs w:val="20"/>
                <w:color w:val="000000"/>
              </w:rPr>
              <w:t>510502196209293818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1280.00</w:t>
            </w:r>
          </w:p>
        </w:tc>
        <w:tc>
          <w:tcPr>
            <w:tcW w:w="2310" w:type="dxa"/>
          </w:tcPr>
          <w:p>
            <w:pPr/>
            <w:r>
              <w:rPr>
                <w:lang w:val="zh-CN"/>
                <w:rFonts w:ascii="Times New Roman" w:hAnsi="Times New Roman" w:cs="Times New Roman"/>
                <w:sz w:val="20"/>
                <w:szCs w:val="20"/>
                <w:color w:val="000000"/>
              </w:rPr>
              <w:t>6400.00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自费380</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1900.00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总金额：捌仟叁佰元整</w:t>
            </w:r>
          </w:p>
        </w:tc>
        <w:tc>
          <w:tcPr>
            <w:tcW w:w="2310" w:type="dxa"/>
            <w:textDirection w:val="right"/>
            <w:gridSpan w:val="3"/>
          </w:tcPr>
          <w:p>
            <w:pPr/>
            <w:r>
              <w:rPr>
                <w:lang w:val="zh-CN"/>
                <w:rFonts w:ascii="Times New Roman" w:hAnsi="Times New Roman" w:cs="Times New Roman"/>
                <w:b/>
                <w:color w:val="FF0000"/>
              </w:rPr>
              <w:t>8300.00</w:t>
            </w:r>
          </w:p>
        </w:tc>
      </w:tr>
      <w:tr>
        <w:tc>
          <w:tcPr>
            <w:tcW w:w="2310" w:type="dxa"/>
            <w:gridSpan w:val="8"/>
          </w:tcPr>
          <w:p>
            <w:pPr/>
            <w:r>
              <w:rPr>
                <w:lang w:val="zh-CN"/>
                <w:rFonts w:ascii="Times New Roman" w:hAnsi="Times New Roman" w:cs="Times New Roman"/>
                <w:sz w:val="20"/>
                <w:szCs w:val="20"/>
                <w:color w:val="000000"/>
              </w:rPr>
              <w:t>单女拼房或安排三人间 自费已收</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泸州-石家庄(飞机)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泸州云龙机场乘机前往石家庄机场，抵达后乘坐大巴前往北京，入住酒店休息！参考航班：泸州-石家庄8L973714:40-17:05 ***温馨提示***请携带身份证原件，小孩带户口簿原件。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早餐：；午餐：；晚餐：；住宿：燕郊</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天安门广场-毛主席纪念堂-故宫博物院-什刹海-天坛(大巴)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天安门广场】、【毛主席纪念堂】瞻仰毛主席遗容（政策关闭预约不上票则观外景）。外观【国家大剧院】、【人民大会堂】外景、广场中央矗立着【人民英雄纪念碑】广场西侧是【人民大会堂】，东侧面是【中国国家博物馆】，南侧是两座建于14世纪的古代城楼【正阳门】和【前门箭楼】，整个广场宏伟壮观、整齐对称、浑然一体、气势磅礴。游览【故宫博物院】故宫博物院又名紫禁城，是全世界最大的古代宫殿群，明、清两代曾有24位皇帝在此居住，仅房间就有9999间之多。让我们在此感受学习皇宫那些不为人知的奥秘，解析紫禁城的密码。细评紫禁城参考行程线路：【午门】是紫禁城南面的城门，也是这座皇城的正门,更是紫禁城四座城门中较大的一座。建于明永乐十八年，已有近600年的历史。【太和门】太和门前列铜狮一对，铜鼎四只，为明代铸造。太和门在明代是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名乾清宫所以坤宁宫与乾清宫分别为皇后与皇帝的寝宫。.【御花园】明代称为宫后苑，清代称御花园，是汉族园林建筑之精华。始建于明永乐十八年(1420年)，以后曾有增修，现仍保留初建时的基本格局。特别赠送【什刹海风景区】这里曾经是清朝王公贵族的后花园，有“银锭观山”、“柳岸风荷”等具有百年历史美誉的自然景观。步行游览最具特色的【老北京胡同】和南锣鼓巷。这里清代起就成为游乐消夏之所，为燕京胜景之一。主要代表有恭王府及花园、宋庆龄故居及醇王府、郭沫若纪念馆、钟鼓楼、德胜门箭楼、广化寺、汇通祠、会贤堂。【天坛公园】（含首道大门票）明、清两朝皇帝祭天祈求五谷丰收的场所，被列入联合国教科文组织的《世界文化遗产名录》始建于明永乐十八年（1420年），为明、清两代帝王祭祀皇天、祈五谷丰登之场所。***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3.3-10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升旗仪式-八达岭长城-奥林匹克公园(大巴)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参观【北京龙脉九号】龙脉瑢翠城非遗文化特产展销中心，分为上下两层。一层为非遗文化展示、北京特产展销区；二层为工艺品、古玩、玉石首饰展销区，营业面积近万平米，是北京最大的特产展销中心。提供客人选择旅途中所需购买的正规北京特产、纪念品以及馈赠亲友礼品。下午前往【奥林匹克公园】外观冰丝带、鸟巢、水立方（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温馨提示***1.因八达岭长城距离较远，加上每天排队人数车次较多，游览长城当天的叫早时间和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D410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2025/04/21</w:t>
            </w:r>
          </w:p>
        </w:tc>
        <w:tc>
          <w:tcPr>
            <w:tcW w:w="2310" w:type="dxa"/>
            <w:gridSpan w:val="7"/>
          </w:tcPr>
          <w:p>
            <w:pPr/>
            <w:r>
              <w:rPr>
                <w:lang w:val="zh-CN"/>
                <w:rFonts w:ascii="Times New Roman" w:hAnsi="Times New Roman" w:cs="Times New Roman"/>
                <w:b/>
                <w:color w:val="000000"/>
              </w:rPr>
              <w:t>周邓纪念馆-古文化街-意大利风情街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历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就叫马可.波罗在意大利老租界里，还有梁启超饮冰室、曹禺故居、李叔同故居、袁世凯和冯国璋的府邸等。随后前往【古文化食品一条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石家庄--泸州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前往游览【正定古城】（赠送项目，不去不退费），它是一座历史悠久、文化底蕴深厚的古城，拥有众多著名景点和丰富的人文景观。在国内外享有很高的声誉，被著名的古建筑学家梁思成先生誉为“京外名刹之首”。寺中的“倒坐观音"壁塑被鲁迅先生称为“东方美神”。正定古城历史上曾与保定、北京并称为“北方三雄镇”，至今南城门还嵌有“三关雄镇”的石额。古城内有众多名胜古迹，如隆兴寺、广惠寺、临济寺、开元寺、天宁寺、洪济寺、舍利寺、崇因寺等，素以“三山不见，九桥不流，九楼四塔八大寺，二十四座金牌坊”而著称。游览结束后，前往机场，乘坐飞机返回当地，结束此次愉快的行程。参考航班：石家庄-泸州8L973817:55-20:30***温馨提示***景区内有旅游纪念品销售，非旅行社推荐，游客在景区内或自由活动期间的购物行为属于个人行为,请要求商家开具发票或购物凭证以保证您的利益。返程前，请检查好自己的行李物品。祝您家庭幸福，身体安康！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泸州=石家庄往返经济舱机票；北京空调旅游大巴车。2、住宿：全程入住精选商务酒店（备注：3-10月是北京的旅游旺季，不指定位置。住燕郊酒店或1晚石家庄酒店）3、用餐：5早9正，早餐为酒店打包早餐（热早）。正餐20元/正，特色餐：北京烤鸭、春饼宴、天津狗不理包子。4、门票：行程所列景点首道大门票，不含景区小门票或景交。5、导服：当地优秀导游服务或景区讲解员。6、保险：包含旅行社责任险，旅游意外保险。7、儿童：只含餐费车位导服接送，不含门票，不占床位！8、退费：全程按旅行社优惠价格核算大小同价，优免无退费。9、报名时请提供准确的身份信息，如因未提供正确的身份证信息，导致机票名字或者号码出错，客人无法登机，我社只退机场建设费和燃油费，如要求继续出行，须客人自行购买机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推荐自费项目：奥运演出备选节目+北京艺麓园+故宫摆渡车+耳麦+天津相声表演=380/人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接待标准报名须知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曾洪</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邓孔丽</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23</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2025/4/23 11:00:43</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