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泸州美途旅游有限公司团队/散客确认书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泸州联运国际旅行社大山坪店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蓉蓉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18483045943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蒋利焦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17396956377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PKX06KN240812A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2024-08-12 KN5658 泸州→北京大兴 21:15-23:55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2024-08-17 KN5657 北京大兴→泸州 16:40-19:3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1、李明</w:t>
            </w:r>
          </w:p>
        </w:tc>
        <w:tc>
          <w:tcPr>
            <w:tcW w:w="2310" w:type="dxa"/>
            <w:vAlign w:val="center"/>
            <w:gridSpan w:val="2"/>
          </w:tcPr>
          <w:p>
            <w:pPr/>
            <w:r>
              <w:rPr>
                <w:lang w:val="zh-CN"/>
                <w:rFonts w:ascii="Times New Roman" w:hAnsi="Times New Roman" w:cs="Times New Roman"/>
                <w:sz w:val="20"/>
                <w:szCs w:val="20"/>
                <w:color w:val="000000"/>
              </w:rPr>
              <w:t>510521198411152558</w:t>
            </w:r>
          </w:p>
        </w:tc>
        <w:tc>
          <w:tcPr>
            <w:tcW w:w="2310" w:type="dxa"/>
            <w:vAlign w:val="center"/>
          </w:tcPr>
          <w:p>
            <w:pPr/>
            <w:r>
              <w:rPr>
                <w:lang w:val="zh-CN"/>
                <w:rFonts w:ascii="Times New Roman" w:hAnsi="Times New Roman" w:cs="Times New Roman"/>
                <w:sz w:val="20"/>
                <w:szCs w:val="20"/>
                <w:color w:val="000000"/>
              </w:rPr>
              <w:t>13982783865</w:t>
            </w:r>
          </w:p>
        </w:tc>
        <w:tc>
          <w:tcPr>
            <w:tcW w:w="2310" w:type="dxa"/>
            <w:vAlign w:val="center"/>
          </w:tcPr>
          <w:p>
            <w:pPr/>
            <w:r>
              <w:rPr>
                <w:lang w:val="zh-CN"/>
                <w:rFonts w:ascii="Times New Roman" w:hAnsi="Times New Roman" w:cs="Times New Roman"/>
                <w:sz w:val="20"/>
                <w:szCs w:val="20"/>
                <w:color w:val="000000"/>
              </w:rPr>
              <w:t>2、邹洁</w:t>
            </w:r>
          </w:p>
        </w:tc>
        <w:tc>
          <w:tcPr>
            <w:tcW w:w="2310" w:type="dxa"/>
            <w:vAlign w:val="center"/>
            <w:gridSpan w:val="2"/>
          </w:tcPr>
          <w:p>
            <w:pPr/>
            <w:r>
              <w:rPr>
                <w:lang w:val="zh-CN"/>
                <w:rFonts w:ascii="Times New Roman" w:hAnsi="Times New Roman" w:cs="Times New Roman"/>
                <w:sz w:val="20"/>
                <w:szCs w:val="20"/>
                <w:color w:val="000000"/>
              </w:rPr>
              <w:t>510521198408285384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3、李炼</w:t>
            </w:r>
          </w:p>
        </w:tc>
        <w:tc>
          <w:tcPr>
            <w:tcW w:w="2310" w:type="dxa"/>
            <w:vAlign w:val="center"/>
            <w:gridSpan w:val="2"/>
          </w:tcPr>
          <w:p>
            <w:pPr/>
            <w:r>
              <w:rPr>
                <w:lang w:val="zh-CN"/>
                <w:rFonts w:ascii="Times New Roman" w:hAnsi="Times New Roman" w:cs="Times New Roman"/>
                <w:sz w:val="20"/>
                <w:szCs w:val="20"/>
                <w:color w:val="000000"/>
              </w:rPr>
              <w:t>510521201301250135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4、李中兴</w:t>
            </w:r>
          </w:p>
        </w:tc>
        <w:tc>
          <w:tcPr>
            <w:tcW w:w="2310" w:type="dxa"/>
            <w:vAlign w:val="center"/>
            <w:gridSpan w:val="2"/>
          </w:tcPr>
          <w:p>
            <w:pPr/>
            <w:r>
              <w:rPr>
                <w:lang w:val="zh-CN"/>
                <w:rFonts w:ascii="Times New Roman" w:hAnsi="Times New Roman" w:cs="Times New Roman"/>
                <w:sz w:val="20"/>
                <w:szCs w:val="20"/>
                <w:color w:val="000000"/>
              </w:rPr>
              <w:t>510521195808272554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11640.00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总金额：壹万伍仟伍佰贰拾元整</w:t>
            </w:r>
          </w:p>
        </w:tc>
        <w:tc>
          <w:tcPr>
            <w:tcW w:w="2310" w:type="dxa"/>
            <w:textDirection w:val="right"/>
            <w:gridSpan w:val="3"/>
          </w:tcPr>
          <w:p>
            <w:pPr/>
            <w:r>
              <w:rPr>
                <w:lang w:val="zh-CN"/>
                <w:rFonts w:ascii="Times New Roman" w:hAnsi="Times New Roman" w:cs="Times New Roman"/>
                <w:b/>
                <w:color w:val="FF0000"/>
              </w:rPr>
              <w:t>15520.00</w:t>
            </w:r>
          </w:p>
        </w:tc>
      </w:tr>
      <w:tr>
        <w:tc>
          <w:tcPr>
            <w:tcW w:w="2310" w:type="dxa"/>
            <w:gridSpan w:val="8"/>
          </w:tcPr>
          <w:p>
            <w:pPr/>
            <w:r>
              <w:rPr>
                <w:lang w:val="zh-CN"/>
                <w:rFonts w:ascii="Times New Roman" w:hAnsi="Times New Roman" w:cs="Times New Roman"/>
                <w:sz w:val="20"/>
                <w:szCs w:val="20"/>
                <w:color w:val="000000"/>
              </w:rPr>
              <w:t>尚品皇城，安排2个标间，小孩占床，艳梅姐同意反100/人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2024/08/12</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欢迎您来到祖国的首都—北京，我社接站人员会迎接您的到来，将您送往酒店休息，此天为自由活动。备注：入住酒店时，酒店均需收取一定押金（按照酒店不同标准，每间100-300元不等），需要游客在前台自行支付，若有损坏酒店物品丢失房卡等，需自行赔偿酒店损失，若无物品损坏及其他消费等在退房时凭押金条退回所交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w:t>
            </w:r>
          </w:p>
        </w:tc>
      </w:tr>
      <w:tr>
        <w:tc>
          <w:tcPr>
            <w:tcW w:w="2310" w:type="dxa"/>
            <w:vAlign w:val="center"/>
            <w:vMerge w:val="restart"/>
          </w:tcPr>
          <w:p>
            <w:pPr/>
            <w:r>
              <w:rPr>
                <w:lang w:val="zh-CN"/>
                <w:rFonts w:ascii="Times New Roman" w:hAnsi="Times New Roman" w:cs="Times New Roman"/>
                <w:sz w:val="20"/>
                <w:szCs w:val="20"/>
                <w:color w:val="000000"/>
              </w:rPr>
              <w:t>2024/08/13</w:t>
            </w:r>
          </w:p>
        </w:tc>
        <w:tc>
          <w:tcPr>
            <w:tcW w:w="2310" w:type="dxa"/>
            <w:gridSpan w:val="7"/>
          </w:tcPr>
          <w:p>
            <w:pPr/>
            <w:r>
              <w:rPr>
                <w:lang w:val="zh-CN"/>
                <w:rFonts w:ascii="Times New Roman" w:hAnsi="Times New Roman" w:cs="Times New Roman"/>
                <w:b/>
                <w:color w:val="000000"/>
              </w:rPr>
              <w:t>天安门广场－故宫深度游－恭王府 - 什刹海风景区(大巴)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安门广场】世界最大的城市中心广场，观人民英雄纪念碑、人民大会堂和国家博物馆外景；【毛主席纪念堂】瞻仰毛主席遗容（闭馆期间观外景，纪念堂参观需要实名预约，如遇纪念堂门票预约已满，改参观外景，请游客知悉）【故宫博物院~深度游】（约2.5小时）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故宫神武门出来后乘坐北京观光车去往什刹海风景区。（赠送故宫摆渡车）温馨提示：最近故宫和毛主席纪念堂限票，因为数量有限，我们尽量抢票，确实预约不上，改为外观，产生的门票现退，或者更换其他景点游览，费用多退少补，因门票无法预约产生的投诉，不再受理，请知悉！（12：00~13：00）中餐去指定餐厅享用京味特色餐【恭王府】（约1.5小时）（如恭王府景区未开，则调整为孔庙国子监，敬请谅解。）---一座恭王府、半部清代史，在这您不光能了解到大清朝最大的贪官和珅的奢华住所，还可以了解到整个大清朝的荣辱衰败.【老北京民俗演出】带您去体验地道老北京杂耍：顶中幡、胸口碎大石、抖空竹、转碟、抛石锁、口吞铁球、吞剑等多种艺术形式，带给您不一样的体验......【什刹海风景区】什刹海包括前海、后海和西海三个湖泊及临近地区，这里拥有大片优美的湖面，也是北京有名的一片历史街区，众多名人故居、王府等古迹散落其中。近年来，什刹海酒吧街已成为京城夜色中热闹的地方之一。【温馨提示】毛主席纪念堂不得携带大小包、照相机、水壶等入场参观，请交至导游看管后再排队参观，期间每人都需进行景点安检。由于天安门广及故宫游览面积比较大，需要从故宫中走出来到方便上车的地方才能登车，本日午餐时间较迟，建议自备一些点心充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早餐：含；午餐：含；晚餐：；住宿：北京</w:t>
            </w:r>
          </w:p>
        </w:tc>
      </w:tr>
      <w:tr>
        <w:tc>
          <w:tcPr>
            <w:tcW w:w="2310" w:type="dxa"/>
            <w:vAlign w:val="center"/>
            <w:vMerge w:val="restart"/>
          </w:tcPr>
          <w:p>
            <w:pPr/>
            <w:r>
              <w:rPr>
                <w:lang w:val="zh-CN"/>
                <w:rFonts w:ascii="Times New Roman" w:hAnsi="Times New Roman" w:cs="Times New Roman"/>
                <w:sz w:val="20"/>
                <w:szCs w:val="20"/>
                <w:color w:val="000000"/>
              </w:rPr>
              <w:t>2024/08/14</w:t>
            </w:r>
          </w:p>
        </w:tc>
        <w:tc>
          <w:tcPr>
            <w:tcW w:w="2310" w:type="dxa"/>
            <w:gridSpan w:val="7"/>
          </w:tcPr>
          <w:p>
            <w:pPr/>
            <w:r>
              <w:rPr>
                <w:lang w:val="zh-CN"/>
                <w:rFonts w:ascii="Times New Roman" w:hAnsi="Times New Roman" w:cs="Times New Roman"/>
                <w:b/>
                <w:color w:val="000000"/>
              </w:rPr>
              <w:t>升国旗－八达岭长城－ 奥林匹克公园(大巴)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升国旗】在天安门广场上感受三军仪仗队升国旗的震撼，爱我中华、扬我国威。【八达岭长城】（约2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11：00~12：00）中餐去指定餐厅享用烤鸭餐【鸟巢水立方】(约1小时)2008年奥运会举办场所★奥林匹克公园，外观★国家游泳中心“水立方”和★国家体育场“鸟巢”，与之零距离拍照（含观光小火车）【奥运演出】（约1小时）在剧场里享用一场视觉盛宴：力量、空竹、柔术、车技、对手技巧等精彩绝伦。【温馨提示】：因长城距市区距离较远（约80公里），游览长城当天的叫早时间较早，请做好早起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早餐：含；午餐：含；晚餐：；住宿：北京</w:t>
            </w:r>
          </w:p>
        </w:tc>
      </w:tr>
      <w:tr>
        <w:tc>
          <w:tcPr>
            <w:tcW w:w="2310" w:type="dxa"/>
            <w:vAlign w:val="center"/>
            <w:vMerge w:val="restart"/>
          </w:tcPr>
          <w:p>
            <w:pPr/>
            <w:r>
              <w:rPr>
                <w:lang w:val="zh-CN"/>
                <w:rFonts w:ascii="Times New Roman" w:hAnsi="Times New Roman" w:cs="Times New Roman"/>
                <w:sz w:val="20"/>
                <w:szCs w:val="20"/>
                <w:color w:val="000000"/>
              </w:rPr>
              <w:t>2024/08/15</w:t>
            </w:r>
          </w:p>
        </w:tc>
        <w:tc>
          <w:tcPr>
            <w:tcW w:w="2310" w:type="dxa"/>
            <w:gridSpan w:val="7"/>
          </w:tcPr>
          <w:p>
            <w:pPr/>
            <w:r>
              <w:rPr>
                <w:lang w:val="zh-CN"/>
                <w:rFonts w:ascii="Times New Roman" w:hAnsi="Times New Roman" w:cs="Times New Roman"/>
                <w:b/>
                <w:color w:val="000000"/>
              </w:rPr>
              <w:t>颐和园－清华大学－圆明园-天坛公园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乘车前往景区（具体时间导游会在前一天晚上通知）【颐和园】（约2.5小时）：这里是世界上最美丽的皇家园林（是保存最完整的一座皇行宫御苑，被誉为“皇家园林博物馆”，有山有水有画，十里青山行画里，双飞白鸟似江南的园林风光…（12：00~13：00）中餐去社会餐厅用餐【清华大学】外观我国第一所国立综合性大学，坐落于北京西北郊风景秀丽的清华园。是中国高层次人才培养和科学技术研究的重要基地之一;【圆明园】（含首道门票，约1小时）：圆明园，曾以其宏大的地域规模、杰出的营造技艺、精美的建筑景群、丰富的文化收藏和博大精深的民族文化内涵而享誉于世，被誉为“一切造园艺术的典范”和“万园之园”。【天坛公园】（含首道门票，约1小时）：进入天坛感受古木参天，这里号称北京城市中的“天然氧吧”，是世界文化遗产，是世界上最大的皇家祭祀建筑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早餐：含；午餐：含；晚餐：；住宿：北京</w:t>
            </w:r>
          </w:p>
        </w:tc>
      </w:tr>
      <w:tr>
        <w:tc>
          <w:tcPr>
            <w:tcW w:w="2310" w:type="dxa"/>
            <w:vAlign w:val="center"/>
            <w:vMerge w:val="restart"/>
          </w:tcPr>
          <w:p>
            <w:pPr/>
            <w:r>
              <w:rPr>
                <w:lang w:val="zh-CN"/>
                <w:rFonts w:ascii="Times New Roman" w:hAnsi="Times New Roman" w:cs="Times New Roman"/>
                <w:sz w:val="20"/>
                <w:szCs w:val="20"/>
                <w:color w:val="000000"/>
              </w:rPr>
              <w:t>2024/08/16</w:t>
            </w:r>
          </w:p>
        </w:tc>
        <w:tc>
          <w:tcPr>
            <w:tcW w:w="2310" w:type="dxa"/>
            <w:gridSpan w:val="7"/>
          </w:tcPr>
          <w:p>
            <w:pPr/>
            <w:r>
              <w:rPr>
                <w:lang w:val="zh-CN"/>
                <w:rFonts w:ascii="Times New Roman" w:hAnsi="Times New Roman" w:cs="Times New Roman"/>
                <w:b/>
                <w:color w:val="000000"/>
              </w:rPr>
              <w:t>北京自由活动(无)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早餐后，自由活动。今日无行程！备注：自由活动期间，无车无导，请注意自身安全并保管好随身贵重物品！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早餐：含；午餐：；晚餐：；住宿：北京</w:t>
            </w:r>
          </w:p>
        </w:tc>
      </w:tr>
      <w:tr>
        <w:tc>
          <w:tcPr>
            <w:tcW w:w="2310" w:type="dxa"/>
            <w:vAlign w:val="center"/>
            <w:vMerge w:val="restart"/>
          </w:tcPr>
          <w:p>
            <w:pPr/>
            <w:r>
              <w:rPr>
                <w:lang w:val="zh-CN"/>
                <w:rFonts w:ascii="Times New Roman" w:hAnsi="Times New Roman" w:cs="Times New Roman"/>
                <w:sz w:val="20"/>
                <w:szCs w:val="20"/>
                <w:color w:val="000000"/>
              </w:rPr>
              <w:t>2024/08/17</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根据航班时间送往机场，乘坐飞机返回温馨的家，愉快结束行程！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门票景点首道门票（故宫深度游、八达岭长城、恭王府、庙会、天坛公园首道门票、圆明园、故宫观光摆渡车、奥运演出、颐和园、奥运小火车、老北京民俗演出）清华大学、鸟巢、水立方外景、什刹海风景区住宿全国连锁酒店或四钻酒店标准间（空调、电视机、热水、独立卫生间），升级4钻酒店补差价500元/人。备注：不拼房，如产生单人需提前补房差。用餐全程5早3正，早餐均是打包早餐。正餐8菜1汤（30元/人/餐），10人一桌（一桌人数未满，菜式酌情减少），不含酒水用车北京当地空调旅游大巴车导游北京专职优秀持国导证导游服务</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行前解约风险提醒：１、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２、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二、人身财产安全警示：1.确保身体健康：确认自身身体条件能够适应和完成旅游活动；如需随时服用药物的，请随身携带并带足用量。2.注意饮食卫生：提高防护传染病、流行病的意识。注意用餐卫生，不食用不卫生、不合格的食品和饮料。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4.注意人身安全：请在自己能够控制风险的范围内活动，切忌单独行动，注意人身安全。旅游途中因特殊情况无法联系团队的或遇紧急情况的，应立即报警并寻求当地警察机关或中国驻当地使领馆的帮助。5.慎选自选活动：根据自身情况选择能够控制风险的自选项目。如有心脏病、高血压、恐高症等，勿选择刺激性或高风险活动。潜水/跳伞/攀岩/蹦极/骑马/热气球/快艇等活动，更具危险性，请充分了解活动知识，服从指挥。建议另购特定保险。6.防范水上风险：水上游览或活动，应加倍注意安全，不可擅自下水或单独前往深水区或危险水域，应听从指挥和合理劝阻。7.遵守交通规则：通过马路时走人行横道或地下通道。行车途中不要在车内走动，老人和儿童要有成年人陪护，以防不确定危险。车辆在颠簸路段行驶过程中不要离开座位和饮食（主要是坚果类），以免发生呛水或卡咽危险。8.保管贵重物品：贵重物品随身携带或申请酒店的保险柜服务，勿放入交运行李、酒店房间里或旅游巴士上。随身携带财物稳妥安置，不要离开自己视线范围。游览、拍照、散步、购物时，随时注意和检查，谨防被盗遗失。9.携带旅行票证：旅行证件、交通票证请随身妥善保管或由领队、导游保管，以避免遗忘、丢失。10.保持通讯畅通：请保持手机号码与预留在旅行社的一致，保持畅通有效；并注意将手机随身携带以备紧急联系。11.12岁以下的儿童：只含大交通、当地车位、正餐（不占床不含早餐）、导游服务费，不含门票不占床，超高费用自理，如需占床含门票费用提前向旅行社咨询；12.行程内的另行付费项目，游客可自由选择参加，不参加的游客须在景区周边自由活动。三、第三方责任告知：1．航班问题提醒：民航系统实行改名限制，个人信息输入定座系统后无法更改；所以请游客确保提供的名字和身份证号码准确无误，并在旅途中全程随身携带有效身份证件，如因证件不实或未携带有效身份证件造成的损失由游客自己承担责任（如保险效力、入住酒店、乘火车飞机等）。出发前，请务必带齐各类有效证件。往返经济舱机票，机建、燃油附加费（如遇政府或航空公司政策性调整燃油税费，在未出票的情况下将进行多退少补，敬请谅解。机票一经开出，不得更改、不得签转、不得退票），请在旅途中随身保管好自己的身份证件，如有丢失旅行社不承担责任。2．个人消费说明：非旅行社行程中的安排的购物、娱乐等项目，属旅游者个人消费行为，如产生纠纷或损失，旅行社不承担责任。3．投诉及建议说明：在旅游过程中团友若有意见请向当地导游提出协调，如不能处理则由导游反馈当地社，我们会根据实际情况，秉着“顾客至上”原则尽快解决。如当地社解决后客人仍有异议请再给组团社打电话，以减少不必要的环节。接待质量以游客填写的意见单为依据，如在旅游中未提出异议，我社将视为满意，返程后再提出异议请谅解投诉我社概不受理。4.景点游览说明：行程内时间仅供参考，具体以实际航班或车次为准!注：最终行程及价格以双方签定合同为准。以上行程仅供参考，为了方便游客游览，在不减少景点的情况下，可根据当地的实际情况，将景点顺序进行调整，旺季景区人多，在景区内有游览会存在排队等候现象，出现此等现象请配合导游和景区工作人员安排。景区后括号内备注游玩时间为从抵达景区开始到离开景区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蓉蓉</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2024/8/6 9:59:07</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