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旅游指南针团队/散客确认书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攀枝花川航旅行社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秦磊</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19950900079</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云南省省国际旅行社(集团)有限公司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王光志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13988857080</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QJX17TR260525A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全景新疆双卧17日游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2026-05-25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2026-06-10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33(33大)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33</w:t>
            </w:r>
          </w:p>
        </w:tc>
        <w:tc>
          <w:tcPr>
            <w:tcW w:w="2310" w:type="dxa"/>
          </w:tcPr>
          <w:p>
            <w:pPr/>
            <w:r>
              <w:rPr>
                <w:lang w:val="zh-CN"/>
                <w:rFonts w:ascii="Times New Roman" w:hAnsi="Times New Roman" w:cs="Times New Roman"/>
                <w:sz w:val="20"/>
                <w:szCs w:val="20"/>
                <w:color w:val="000000"/>
              </w:rPr>
              <w:t>2960.00</w:t>
            </w:r>
          </w:p>
        </w:tc>
        <w:tc>
          <w:tcPr>
            <w:tcW w:w="2310" w:type="dxa"/>
          </w:tcPr>
          <w:p>
            <w:pPr/>
            <w:r>
              <w:rPr>
                <w:lang w:val="zh-CN"/>
                <w:rFonts w:ascii="Times New Roman" w:hAnsi="Times New Roman" w:cs="Times New Roman"/>
                <w:sz w:val="20"/>
                <w:szCs w:val="20"/>
                <w:color w:val="000000"/>
              </w:rPr>
              <w:t>97680.00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总金额：玖万柒仟陆佰捌拾元整</w:t>
            </w:r>
          </w:p>
        </w:tc>
        <w:tc>
          <w:tcPr>
            <w:tcW w:w="2310" w:type="dxa"/>
            <w:textDirection w:val="right"/>
            <w:gridSpan w:val="3"/>
          </w:tcPr>
          <w:p>
            <w:pPr/>
            <w:r>
              <w:rPr>
                <w:lang w:val="zh-CN"/>
                <w:rFonts w:ascii="Times New Roman" w:hAnsi="Times New Roman" w:cs="Times New Roman"/>
                <w:b/>
                <w:color w:val="FF0000"/>
              </w:rPr>
              <w:t>97680.00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中国银行东风支行</w:t>
            </w:r>
          </w:p>
        </w:tc>
        <w:tc>
          <w:tcPr>
            <w:tcW w:w="2310" w:type="dxa"/>
            <w:gridSpan w:val="2"/>
          </w:tcPr>
          <w:p>
            <w:pPr/>
            <w:r>
              <w:rPr>
                <w:lang w:val="zh-CN"/>
                <w:rFonts w:ascii="Times New Roman" w:hAnsi="Times New Roman" w:cs="Times New Roman"/>
                <w:sz w:val="20"/>
                <w:szCs w:val="20"/>
                <w:color w:val="000000"/>
              </w:rPr>
              <w:t>云南省省国际旅行社（集团）有限公司</w:t>
            </w:r>
          </w:p>
        </w:tc>
        <w:tc>
          <w:tcPr>
            <w:tcW w:w="2310" w:type="dxa"/>
            <w:gridSpan w:val="3"/>
          </w:tcPr>
          <w:p>
            <w:pPr/>
            <w:r>
              <w:rPr>
                <w:lang w:val="zh-CN"/>
                <w:rFonts w:ascii="Times New Roman" w:hAnsi="Times New Roman" w:cs="Times New Roman"/>
                <w:sz w:val="20"/>
                <w:szCs w:val="20"/>
                <w:color w:val="000000"/>
              </w:rPr>
              <w:t>137237571586</w:t>
            </w:r>
          </w:p>
        </w:tc>
      </w:tr>
      <w:tr>
        <w:tc>
          <w:tcPr>
            <w:tcW w:w="2310" w:type="dxa"/>
            <w:gridSpan w:val="3"/>
          </w:tcPr>
          <w:p>
            <w:pPr/>
            <w:r>
              <w:rPr>
                <w:lang w:val="zh-CN"/>
                <w:rFonts w:ascii="Times New Roman" w:hAnsi="Times New Roman" w:cs="Times New Roman"/>
                <w:sz w:val="20"/>
                <w:szCs w:val="20"/>
                <w:color w:val="000000"/>
              </w:rPr>
              <w:t>中国银行昆明市东郊支行</w:t>
            </w:r>
          </w:p>
        </w:tc>
        <w:tc>
          <w:tcPr>
            <w:tcW w:w="2310" w:type="dxa"/>
            <w:gridSpan w:val="2"/>
          </w:tcPr>
          <w:p>
            <w:pPr/>
            <w:r>
              <w:rPr>
                <w:lang w:val="zh-CN"/>
                <w:rFonts w:ascii="Times New Roman" w:hAnsi="Times New Roman" w:cs="Times New Roman"/>
                <w:sz w:val="20"/>
                <w:szCs w:val="20"/>
                <w:color w:val="000000"/>
              </w:rPr>
              <w:t>黄海英</w:t>
            </w:r>
          </w:p>
        </w:tc>
        <w:tc>
          <w:tcPr>
            <w:tcW w:w="2310" w:type="dxa"/>
            <w:gridSpan w:val="3"/>
          </w:tcPr>
          <w:p>
            <w:pPr/>
            <w:r>
              <w:rPr>
                <w:lang w:val="zh-CN"/>
                <w:rFonts w:ascii="Times New Roman" w:hAnsi="Times New Roman" w:cs="Times New Roman"/>
                <w:sz w:val="20"/>
                <w:szCs w:val="20"/>
                <w:color w:val="000000"/>
              </w:rPr>
              <w:t>6217852700030801672</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攀枝花→乌鲁木齐(火车)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根据出团通知书上车次时间前往火车站乘车前往举世闻名的歌舞之乡、瓜果之乡、黄金玉石之邦新疆自治区，踏上举世闻名的丝绸之路第一站。</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早餐：自理；午餐：自理；晚餐：自理；住宿：火车上</w:t>
            </w:r>
          </w:p>
        </w:tc>
      </w:tr>
      <w:tr>
        <w:tc>
          <w:tcPr>
            <w:tcW w:w="2310" w:type="dxa"/>
            <w:vAlign w:val="center"/>
            <w:vMerge w:val="restart"/>
          </w:tcPr>
          <w:p>
            <w:pPr/>
            <w:r>
              <w:rPr>
                <w:lang w:val="zh-CN"/>
                <w:rFonts w:ascii="Times New Roman" w:hAnsi="Times New Roman" w:cs="Times New Roman"/>
                <w:sz w:val="20"/>
                <w:szCs w:val="20"/>
                <w:color w:val="000000"/>
              </w:rPr>
              <w:t>2026/05/26</w:t>
            </w:r>
          </w:p>
        </w:tc>
        <w:tc>
          <w:tcPr>
            <w:tcW w:w="2310" w:type="dxa"/>
            <w:gridSpan w:val="7"/>
          </w:tcPr>
          <w:p>
            <w:pPr/>
            <w:r>
              <w:rPr>
                <w:lang w:val="zh-CN"/>
                <w:rFonts w:ascii="Times New Roman" w:hAnsi="Times New Roman" w:cs="Times New Roman"/>
                <w:b/>
                <w:color w:val="000000"/>
              </w:rPr>
              <w:t>欣赏沿途风光(火车)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欣赏沿途风光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早餐：自理；午餐：自理；晚餐：自理；住宿：火车上</w:t>
            </w:r>
          </w:p>
        </w:tc>
      </w:tr>
      <w:tr>
        <w:tc>
          <w:tcPr>
            <w:tcW w:w="2310" w:type="dxa"/>
            <w:vAlign w:val="center"/>
            <w:vMerge w:val="restart"/>
          </w:tcPr>
          <w:p>
            <w:pPr/>
            <w:r>
              <w:rPr>
                <w:lang w:val="zh-CN"/>
                <w:rFonts w:ascii="Times New Roman" w:hAnsi="Times New Roman" w:cs="Times New Roman"/>
                <w:sz w:val="20"/>
                <w:szCs w:val="20"/>
                <w:color w:val="000000"/>
              </w:rPr>
              <w:t>2026/05/27</w:t>
            </w:r>
          </w:p>
        </w:tc>
        <w:tc>
          <w:tcPr>
            <w:tcW w:w="2310" w:type="dxa"/>
            <w:gridSpan w:val="7"/>
          </w:tcPr>
          <w:p>
            <w:pPr/>
            <w:r>
              <w:rPr>
                <w:lang w:val="zh-CN"/>
                <w:rFonts w:ascii="Times New Roman" w:hAnsi="Times New Roman" w:cs="Times New Roman"/>
                <w:b/>
                <w:color w:val="000000"/>
              </w:rPr>
              <w:t>接站 —S21 沙漠公路-乌伦古湖-布尔津/冲乎尔(火车/大巴)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接站后，早餐，途经【S21沙漠公路】沿途拍摄的北疆沙漠风光，抵达【乌伦古湖】（游览时间约2小时），后入住酒店休息。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早餐：含；午餐：含；晚餐：含；住宿：布尔津/冲乎尔</w:t>
            </w:r>
          </w:p>
        </w:tc>
      </w:tr>
      <w:tr>
        <w:tc>
          <w:tcPr>
            <w:tcW w:w="2310" w:type="dxa"/>
            <w:vAlign w:val="center"/>
            <w:vMerge w:val="restart"/>
          </w:tcPr>
          <w:p>
            <w:pPr/>
            <w:r>
              <w:rPr>
                <w:lang w:val="zh-CN"/>
                <w:rFonts w:ascii="Times New Roman" w:hAnsi="Times New Roman" w:cs="Times New Roman"/>
                <w:sz w:val="20"/>
                <w:szCs w:val="20"/>
                <w:color w:val="000000"/>
              </w:rPr>
              <w:t>2026/05/28</w:t>
            </w:r>
          </w:p>
        </w:tc>
        <w:tc>
          <w:tcPr>
            <w:tcW w:w="2310" w:type="dxa"/>
            <w:gridSpan w:val="7"/>
          </w:tcPr>
          <w:p>
            <w:pPr/>
            <w:r>
              <w:rPr>
                <w:lang w:val="zh-CN"/>
                <w:rFonts w:ascii="Times New Roman" w:hAnsi="Times New Roman" w:cs="Times New Roman"/>
                <w:b/>
                <w:color w:val="000000"/>
              </w:rPr>
              <w:t>布尔津/冲乎尔-喀纳斯-布尔津/冲乎尔(大巴)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津早餐后，参观游览【喀纳斯湖风景区】（游览时间约3小时）后入住酒店。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早餐：含；午餐：含；晚餐：含；住宿：布尔津/冲乎尔</w:t>
            </w:r>
          </w:p>
        </w:tc>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布尔津/冲乎尔-禾木-五彩滩-乌尔禾(大巴)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早餐后，乘车前往【禾木】（游览时间约3小时），后乘车游览【五彩滩】（游览时间约1小时），后乘车入住酒店休息。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早餐：含；午餐：含；晚餐：含；住宿：乌尔禾</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乌尔禾-天山天池-乌鲁木齐/昌吉(大巴)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早餐后，乘车前往【天山天池】（游览时间约2小时），后入住酒店。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w:t>
            </w:r>
          </w:p>
        </w:tc>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乌鲁木齐/昌吉-坎儿井-火焰山-乌鲁木齐/昌吉(大巴)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走进【玉器展览大厅】，后游览【新疆长绒棉驼绒文化馆】，后前往【坎儿井】（游览时间约40分钟）【火焰山】（游览时间约40分钟）后前往【维吾尔家访】（赠送游览，游览时间约50分钟）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w:t>
            </w:r>
          </w:p>
        </w:tc>
      </w:tr>
      <w:tr>
        <w:tc>
          <w:tcPr>
            <w:tcW w:w="2310" w:type="dxa"/>
            <w:vAlign w:val="center"/>
            <w:vMerge w:val="restart"/>
          </w:tcPr>
          <w:p>
            <w:pPr/>
            <w:r>
              <w:rPr>
                <w:lang w:val="zh-CN"/>
                <w:rFonts w:ascii="Times New Roman" w:hAnsi="Times New Roman" w:cs="Times New Roman"/>
                <w:sz w:val="20"/>
                <w:szCs w:val="20"/>
                <w:color w:val="000000"/>
              </w:rPr>
              <w:t>2026/06/01</w:t>
            </w:r>
          </w:p>
        </w:tc>
        <w:tc>
          <w:tcPr>
            <w:tcW w:w="2310" w:type="dxa"/>
            <w:gridSpan w:val="7"/>
          </w:tcPr>
          <w:p>
            <w:pPr/>
            <w:r>
              <w:rPr>
                <w:lang w:val="zh-CN"/>
                <w:rFonts w:ascii="Times New Roman" w:hAnsi="Times New Roman" w:cs="Times New Roman"/>
                <w:b/>
                <w:color w:val="000000"/>
              </w:rPr>
              <w:t>乌鲁木齐/昌吉-独山子大峡谷-精河/博乐(大巴)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玉器展览大厅】或【国药文化展览馆】后前往【独山子大峡谷】（已含门票，游览约1小时）【独库“零公里”】起点石碑就坐落于博物馆前的广场上，后游览全国唯一的一座军垦博物馆【新疆兵团军垦博物馆】（赠送景点，每周一闭馆），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早餐：含；午餐：含；晚餐：含；住宿：精河/博乐</w:t>
            </w:r>
          </w:p>
        </w:tc>
      </w:tr>
      <w:tr>
        <w:tc>
          <w:tcPr>
            <w:tcW w:w="2310" w:type="dxa"/>
            <w:vAlign w:val="center"/>
            <w:vMerge w:val="restart"/>
          </w:tcPr>
          <w:p>
            <w:pPr/>
            <w:r>
              <w:rPr>
                <w:lang w:val="zh-CN"/>
                <w:rFonts w:ascii="Times New Roman" w:hAnsi="Times New Roman" w:cs="Times New Roman"/>
                <w:sz w:val="20"/>
                <w:szCs w:val="20"/>
                <w:color w:val="000000"/>
              </w:rPr>
              <w:t>2026/06/02</w:t>
            </w:r>
          </w:p>
        </w:tc>
        <w:tc>
          <w:tcPr>
            <w:tcW w:w="2310" w:type="dxa"/>
            <w:gridSpan w:val="7"/>
          </w:tcPr>
          <w:p>
            <w:pPr/>
            <w:r>
              <w:rPr>
                <w:lang w:val="zh-CN"/>
                <w:rFonts w:ascii="Times New Roman" w:hAnsi="Times New Roman" w:cs="Times New Roman"/>
                <w:b/>
                <w:color w:val="000000"/>
              </w:rPr>
              <w:t>精河/博乐-赛里木湖-果子沟-黄衣草基地-新源/那拉提(大巴)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早餐后，乘车前往高原明珠—【赛里木湖】（游览时间约2小时），后乘车前往【薰衣草庄园】（此景点为花期赠送景点，不去不退费，游览时间约40分钟）后前往博乐或者精河入住酒店。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早餐：含；午餐：含；晚餐：含；住宿：新源/那拉提</w:t>
            </w:r>
          </w:p>
        </w:tc>
      </w:tr>
      <w:tr>
        <w:tc>
          <w:tcPr>
            <w:tcW w:w="2310" w:type="dxa"/>
            <w:vAlign w:val="center"/>
            <w:vMerge w:val="restart"/>
          </w:tcPr>
          <w:p>
            <w:pPr/>
            <w:r>
              <w:rPr>
                <w:lang w:val="zh-CN"/>
                <w:rFonts w:ascii="Times New Roman" w:hAnsi="Times New Roman" w:cs="Times New Roman"/>
                <w:sz w:val="20"/>
                <w:szCs w:val="20"/>
                <w:color w:val="000000"/>
              </w:rPr>
              <w:t>2026/06/03</w:t>
            </w:r>
          </w:p>
        </w:tc>
        <w:tc>
          <w:tcPr>
            <w:tcW w:w="2310" w:type="dxa"/>
            <w:gridSpan w:val="7"/>
          </w:tcPr>
          <w:p>
            <w:pPr/>
            <w:r>
              <w:rPr>
                <w:lang w:val="zh-CN"/>
                <w:rFonts w:ascii="Times New Roman" w:hAnsi="Times New Roman" w:cs="Times New Roman"/>
                <w:b/>
                <w:color w:val="000000"/>
              </w:rPr>
              <w:t>新源/那拉提—那拉提-独库公路-和静(大巴)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那拉提乘景区区间车进入有着欧亚四大草原之一的—【那拉提空中草原】（游览时间约2小时），后换乘7座以下小车前往中国最美公路-独库公路（独库中段体验）体验独库之美（费用300元/人自愿自理，预计6月开放，其他时间均无法安排），下午乘车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w:t>
            </w:r>
          </w:p>
        </w:tc>
      </w:tr>
      <w:tr>
        <w:tc>
          <w:tcPr>
            <w:tcW w:w="2310" w:type="dxa"/>
            <w:vAlign w:val="center"/>
            <w:vMerge w:val="restart"/>
          </w:tcPr>
          <w:p>
            <w:pPr/>
            <w:r>
              <w:rPr>
                <w:lang w:val="zh-CN"/>
                <w:rFonts w:ascii="Times New Roman" w:hAnsi="Times New Roman" w:cs="Times New Roman"/>
                <w:sz w:val="20"/>
                <w:szCs w:val="20"/>
                <w:color w:val="000000"/>
              </w:rPr>
              <w:t>2026/06/04</w:t>
            </w:r>
          </w:p>
        </w:tc>
        <w:tc>
          <w:tcPr>
            <w:tcW w:w="2310" w:type="dxa"/>
            <w:gridSpan w:val="7"/>
          </w:tcPr>
          <w:p>
            <w:pPr/>
            <w:r>
              <w:rPr>
                <w:lang w:val="zh-CN"/>
                <w:rFonts w:ascii="Times New Roman" w:hAnsi="Times New Roman" w:cs="Times New Roman"/>
                <w:b/>
                <w:color w:val="000000"/>
              </w:rPr>
              <w:t>和静-库车王府-库车大馔城-库车(大巴)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早餐后，库车游览【库车大馕城】（游览时间约1小时）后前往【库车王府】（游览时间约1小时）晚餐后入住酒店。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早餐：含；午餐：含；晚餐：含；住宿：库车</w:t>
            </w:r>
          </w:p>
        </w:tc>
      </w:tr>
      <w:tr>
        <w:tc>
          <w:tcPr>
            <w:tcW w:w="2310" w:type="dxa"/>
            <w:vAlign w:val="center"/>
            <w:vMerge w:val="restart"/>
          </w:tcPr>
          <w:p>
            <w:pPr/>
            <w:r>
              <w:rPr>
                <w:lang w:val="zh-CN"/>
                <w:rFonts w:ascii="Times New Roman" w:hAnsi="Times New Roman" w:cs="Times New Roman"/>
                <w:sz w:val="20"/>
                <w:szCs w:val="20"/>
                <w:color w:val="000000"/>
              </w:rPr>
              <w:t>2026/06/05</w:t>
            </w:r>
          </w:p>
        </w:tc>
        <w:tc>
          <w:tcPr>
            <w:tcW w:w="2310" w:type="dxa"/>
            <w:gridSpan w:val="7"/>
          </w:tcPr>
          <w:p>
            <w:pPr/>
            <w:r>
              <w:rPr>
                <w:lang w:val="zh-CN"/>
                <w:rFonts w:ascii="Times New Roman" w:hAnsi="Times New Roman" w:cs="Times New Roman"/>
                <w:b/>
                <w:color w:val="000000"/>
              </w:rPr>
              <w:t>库车-它乾城-359 旅-温宿大峡谷-阿克苏(大巴)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早餐后，前往【它乾城景区】（游览时间约40分钟）乘车前往【359旅纪念馆】（周一闭馆，赠送项目费用不退不更换，游览时间约30分钟）乘车前往【温宿托木尔大峡谷】（游览时间约1小时），后入住酒店休息！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早餐：含；午餐：含；晚餐：含；住宿：阿克苏</w:t>
            </w:r>
          </w:p>
        </w:tc>
      </w:tr>
      <w:tr>
        <w:tc>
          <w:tcPr>
            <w:tcW w:w="2310" w:type="dxa"/>
            <w:vAlign w:val="center"/>
            <w:vMerge w:val="restart"/>
          </w:tcPr>
          <w:p>
            <w:pPr/>
            <w:r>
              <w:rPr>
                <w:lang w:val="zh-CN"/>
                <w:rFonts w:ascii="Times New Roman" w:hAnsi="Times New Roman" w:cs="Times New Roman"/>
                <w:sz w:val="20"/>
                <w:szCs w:val="20"/>
                <w:color w:val="000000"/>
              </w:rPr>
              <w:t>2026/06/06</w:t>
            </w:r>
          </w:p>
        </w:tc>
        <w:tc>
          <w:tcPr>
            <w:tcW w:w="2310" w:type="dxa"/>
            <w:gridSpan w:val="7"/>
          </w:tcPr>
          <w:p>
            <w:pPr/>
            <w:r>
              <w:rPr>
                <w:lang w:val="zh-CN"/>
                <w:rFonts w:ascii="Times New Roman" w:hAnsi="Times New Roman" w:cs="Times New Roman"/>
                <w:b/>
                <w:color w:val="000000"/>
              </w:rPr>
              <w:t>阿克苏-巴楚红海-喀什古城-艾提尕尔-喀什/阿图什(大巴)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红沙漠景区】（游览时间约1小时）后乘车前往【巴楚红海】（游览时间约2小时），后乘车前往【喀什古城】古城有很多个入口，外观【艾提尕尔清真寺广场】打卡网红【百年老茶馆】,后入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早餐：含；午餐：含；晚餐：含；住宿：喀什/阿图什</w:t>
            </w:r>
          </w:p>
        </w:tc>
      </w:tr>
      <w:tr>
        <w:tc>
          <w:tcPr>
            <w:tcW w:w="2310" w:type="dxa"/>
            <w:vAlign w:val="center"/>
            <w:vMerge w:val="restart"/>
          </w:tcPr>
          <w:p>
            <w:pPr/>
            <w:r>
              <w:rPr>
                <w:lang w:val="zh-CN"/>
                <w:rFonts w:ascii="Times New Roman" w:hAnsi="Times New Roman" w:cs="Times New Roman"/>
                <w:sz w:val="20"/>
                <w:szCs w:val="20"/>
                <w:color w:val="000000"/>
              </w:rPr>
              <w:t>2026/06/07</w:t>
            </w:r>
          </w:p>
        </w:tc>
        <w:tc>
          <w:tcPr>
            <w:tcW w:w="2310" w:type="dxa"/>
            <w:gridSpan w:val="7"/>
          </w:tcPr>
          <w:p>
            <w:pPr/>
            <w:r>
              <w:rPr>
                <w:lang w:val="zh-CN"/>
                <w:rFonts w:ascii="Times New Roman" w:hAnsi="Times New Roman" w:cs="Times New Roman"/>
                <w:b/>
                <w:color w:val="000000"/>
              </w:rPr>
              <w:t>喀什/阿图什-白沙湖-喀拉库勒湖-喀什(大巴)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早餐后，办理边防通行证，后沿中巴公路车览【帕米尔高原】，沿途游览【白沙湖】（游览时间约30分钟），环绕中的【喀拉库勒湖】（游览时间约60分钟）（海拔3700米），后入住酒店。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w:t>
            </w:r>
          </w:p>
        </w:tc>
      </w:tr>
      <w:tr>
        <w:tc>
          <w:tcPr>
            <w:tcW w:w="2310" w:type="dxa"/>
            <w:vAlign w:val="center"/>
            <w:vMerge w:val="restart"/>
          </w:tcPr>
          <w:p>
            <w:pPr/>
            <w:r>
              <w:rPr>
                <w:lang w:val="zh-CN"/>
                <w:rFonts w:ascii="Times New Roman" w:hAnsi="Times New Roman" w:cs="Times New Roman"/>
                <w:sz w:val="20"/>
                <w:szCs w:val="20"/>
                <w:color w:val="000000"/>
              </w:rPr>
              <w:t>2026/06/08</w:t>
            </w:r>
          </w:p>
        </w:tc>
        <w:tc>
          <w:tcPr>
            <w:tcW w:w="2310" w:type="dxa"/>
            <w:gridSpan w:val="7"/>
          </w:tcPr>
          <w:p>
            <w:pPr/>
            <w:r>
              <w:rPr>
                <w:lang w:val="zh-CN"/>
                <w:rFonts w:ascii="Times New Roman" w:hAnsi="Times New Roman" w:cs="Times New Roman"/>
                <w:b/>
                <w:color w:val="000000"/>
              </w:rPr>
              <w:t>喀什--成都(大巴/火车)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早餐后，前往火车站，乘坐火车返回成都！</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早餐：含；午餐：自理；晚餐：自理；住宿：火车上</w:t>
            </w:r>
          </w:p>
        </w:tc>
      </w:tr>
      <w:tr>
        <w:tc>
          <w:tcPr>
            <w:tcW w:w="2310" w:type="dxa"/>
            <w:vAlign w:val="center"/>
            <w:vMerge w:val="restart"/>
          </w:tcPr>
          <w:p>
            <w:pPr/>
            <w:r>
              <w:rPr>
                <w:lang w:val="zh-CN"/>
                <w:rFonts w:ascii="Times New Roman" w:hAnsi="Times New Roman" w:cs="Times New Roman"/>
                <w:sz w:val="20"/>
                <w:szCs w:val="20"/>
                <w:color w:val="000000"/>
              </w:rPr>
              <w:t>2026/06/09</w:t>
            </w:r>
          </w:p>
        </w:tc>
        <w:tc>
          <w:tcPr>
            <w:tcW w:w="2310" w:type="dxa"/>
            <w:gridSpan w:val="7"/>
          </w:tcPr>
          <w:p>
            <w:pPr/>
            <w:r>
              <w:rPr>
                <w:lang w:val="zh-CN"/>
                <w:rFonts w:ascii="Times New Roman" w:hAnsi="Times New Roman" w:cs="Times New Roman"/>
                <w:b/>
                <w:color w:val="000000"/>
              </w:rPr>
              <w:t>火车上观光(火车)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火车上观赏沿途风光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早餐：自理；午餐：自理；晚餐：自理；住宿：火车上</w:t>
            </w:r>
          </w:p>
        </w:tc>
      </w:tr>
      <w:tr>
        <w:tc>
          <w:tcPr>
            <w:tcW w:w="2310" w:type="dxa"/>
            <w:vAlign w:val="center"/>
            <w:vMerge w:val="restart"/>
          </w:tcPr>
          <w:p>
            <w:pPr/>
            <w:r>
              <w:rPr>
                <w:lang w:val="zh-CN"/>
                <w:rFonts w:ascii="Times New Roman" w:hAnsi="Times New Roman" w:cs="Times New Roman"/>
                <w:sz w:val="20"/>
                <w:szCs w:val="20"/>
                <w:color w:val="000000"/>
              </w:rPr>
              <w:t>2026/06/10</w:t>
            </w:r>
          </w:p>
        </w:tc>
        <w:tc>
          <w:tcPr>
            <w:tcW w:w="2310" w:type="dxa"/>
            <w:gridSpan w:val="7"/>
          </w:tcPr>
          <w:p>
            <w:pPr/>
            <w:r>
              <w:rPr>
                <w:lang w:val="zh-CN"/>
                <w:rFonts w:ascii="Times New Roman" w:hAnsi="Times New Roman" w:cs="Times New Roman"/>
                <w:b/>
                <w:color w:val="000000"/>
              </w:rPr>
              <w:t>成都—攀枝花(火车)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抵达成都，成都换乘动车回到攀枝花，结束愉快的南北疆之旅！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早餐：自理；午餐：自理；晚餐：自理；住宿：温馨的家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交通：攀枝花—乌鲁木齐、喀什—成都硬卧火车票（旺季火车票紧张，火车票为实名制随机出票，不保证车次、位及车厢，则不作为投诉理由）、成都到攀枝花动车。2.用车：当地2+1豪华空调旅游车，保证每人一正座（根据具体人数安排相应的车辆）3.门票：首道景点门票及观光车（门票已按旅行社打包优惠价核算，任何证件无优惠退费）4.住宿：2晚舒适性酒店+9晚3钻酒店+1晚4钻酒店/客栈，新疆经济落后，住宿条件有限，请提前做好心理准备5.用餐：全程含12早24正餐，正餐餐标30元/人，十人一桌，不足十人菜品将根据实际人数酌情安排用餐，维持餐标不变。其中包括6个风味餐（九碗三行子、香妃宴、大盘鸡、  手抓饭、烤肉、烤全羊） ，新疆经济落后，团队餐也较简单，请提前做好心理准备，导游根据实际情况安排团餐，如有些景区参观时间紧张来不及安排就调整用餐顺序或两餐合二为一，酒店赠送早餐（或打包早），不用不退。6.导游：当地中文导游服务7.购物：全程3个购物店（景区或酒店必经购物场所，不属旅行社安排、不保证售后服务、购买请慎重）购物详见旅游者自行安排活动期间告知书。游览过程中，如客人需要体验景区（景点）内娱乐或其它服务项目，请游客自行选择购买，具体收费标准请见景区内价格公示牌。8.儿童：儿童1.2米以下价格，只含当地车位费+导游服务费+正餐半餐，若产生其他费用自理。9.老人：新疆地处最西北， 山区海拔高、天气干燥炎热，景区车程长，路途颠簸；凡患有严重心脏病、高血压、糖尿病、胰腺炎、冠心病、癌症等疾病或已经年满 70 周岁以上的游客建议不要报名参团，若年满 70岁参团，必须由家人及子女在了解行程后，确保参团者身体健康，同意参加旅行团，并且旅游者本身与旅行社签署《健康调查问卷》或《免责书》方能签订合同，如有隐瞒一切责任及费用由游客自理！谢绝75 岁以上游客参团！10.保险：旅行社责任保险，赠送旅游意外险（具体保额以实际保单为准） 。旅行社赠送一份旅游意外保险如发生意外事件，该意外保险理赔的金额优先抵扣旅行社可能承担的赔偿金额。 保险说明：旅游期间出险发生理赔以保险公司相关条款为准:非旅行社原因造成的各类意外伤害，产生费用由游客先行垫付，事后按照《旅游保险条例》进行赔付。 因客人自身疾病产生的费用请自理，不属保险责任范畴。注:旅行社已投保责任险，已为客人购买旅游意外险，70 周岁以上保额减半，80 周岁以上不承保(因自身疾病引起的费用自理;意外事故具体赔付责任、赔付标准、理赔由保险公司负责解释和履行)。11.赠送：行程中赠送项目不去费用不退。费用不含1.因旅游者违约、 自身过错、 自身疾病导致的人身财产损失而额外支付的费用；2.酒店押金和单间差或加床费用；报价是按照两人入住一间房计算的价格，若一人单住一间需补单房差。3.小交通及景区娱乐项目：景区内除首道大区间车之外的区间车或电瓶车、以及景区的娱乐项目。4. 自由活动期间的餐食费和交通费；5.因交通延误、取消等意外事件或战争、罢工、 自然灾害等不可抗拒力导致的额外费用；6.“旅游费用包含” 内容以外的所有费用、及行程中未提到的费用。</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现确认以上位置给贵公司，请收到确认件后签字盖章并回传确认件至我社，8小时之内将定金600元/人汇到我社指定账号，逾期位置将无法保留，我社以收到有效定金为准确认位置！2、客户确认订单回执后，已定计划不得取消，若客户单方取消，将收取全额款，并承担我司在团队操作中的其他费用损失。3、定金交付后，无论贵公司收客与否，定金将被100%收取，不得退回，如果客人不能出行，贵公司还需要承担掉位产生的全部损失。4、剩余团费于出发前7天，一次付清。5、出团通知书，需要团款交付清楚之后我社才可发出。6、游客身份证资料出团前7日交给我公司，因贵司提供名单错误或逾期产生损失由组团社负责。7、如果标准间不够的情况下，以实际酒店分房入住为准，团队旅游原则安排同性2人一间房，如出现单男单女，请团员务必配合轮流拆夫妻；遇单数团，多出一人以加床为准，如不配合拼房或无法加床请补单房差。8、【重要提示：关于限制消费人员参团的特别说明】尊敬的旅客：为确保您的旅程顺利，特此提醒：根据中国相关法律法规及航空、铁路、酒店等部门的规定，被人民法院采取“限制消费措施”的人员（即俗称的“失信被执行人”），在消费行为上将受到严格限制。若您或您订单中的同行人员属于上述情况，可能会在出行过程中遇到问题，从而导致无法登机、无法乘坐高铁、无法入住已预订酒店等严重后果，相关损失需自行承担。请您将以上确认的团款金额，汇入我公司下列指定账户，其他任何私人账户均不属于我社指定账户，因汇到确认件之外的账户，产生的款项不到位，我方不承担任何责任且有权拒绝操作；若因贵社原因未按协议规定内容执行,出团前团款未收清，影响客人出团，由贵公司承担全部责任，我社将保留对该部分位置另行安排处理，且不再通知贵公司。备注：汇款后请将电汇单传真至0871-63322087，再次感谢您的大力支持与合作！  </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秦磊</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王光志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24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2026/5/24 15:16:58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