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美踪国旅团队/散客确认书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海外小邱</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18200283596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RAINBOW VACATION</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许晓</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13881882323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CMB07CA240930A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斯里兰卡·经典锡兰7天5晚（国庆）</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2024-09-30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1、张彤</w:t>
            </w:r>
          </w:p>
        </w:tc>
        <w:tc>
          <w:tcPr>
            <w:tcW w:w="2310" w:type="dxa"/>
            <w:vAlign w:val="center"/>
          </w:tcPr>
          <w:p>
            <w:pPr/>
            <w:r>
              <w:rPr>
                <w:lang w:val="zh-CN"/>
                <w:rFonts w:ascii="Times New Roman" w:hAnsi="Times New Roman" w:cs="Times New Roman"/>
                <w:sz w:val="20"/>
                <w:szCs w:val="20"/>
                <w:color w:val="000000"/>
              </w:rPr>
              <w:t>ZHANG/TONG</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1970-10-08</w:t>
            </w:r>
          </w:p>
        </w:tc>
        <w:tc>
          <w:tcPr>
            <w:tcW w:w="2310" w:type="dxa"/>
            <w:vAlign w:val="center"/>
          </w:tcPr>
          <w:p>
            <w:pPr/>
            <w:r>
              <w:rPr>
                <w:lang w:val="zh-CN"/>
                <w:rFonts w:ascii="Times New Roman" w:hAnsi="Times New Roman" w:cs="Times New Roman"/>
                <w:sz w:val="20"/>
                <w:szCs w:val="20"/>
                <w:color w:val="000000"/>
              </w:rPr>
              <w:t>EJ2111999</w:t>
            </w:r>
          </w:p>
        </w:tc>
        <w:tc>
          <w:tcPr>
            <w:tcW w:w="2310" w:type="dxa"/>
            <w:vAlign w:val="center"/>
          </w:tcPr>
          <w:p>
            <w:pPr/>
            <w:r>
              <w:rPr>
                <w:lang w:val="zh-CN"/>
                <w:rFonts w:ascii="Times New Roman" w:hAnsi="Times New Roman" w:cs="Times New Roman"/>
                <w:sz w:val="20"/>
                <w:szCs w:val="20"/>
                <w:color w:val="000000"/>
              </w:rPr>
              <w:t>陕西</w:t>
            </w:r>
          </w:p>
        </w:tc>
        <w:tc>
          <w:tcPr>
            <w:tcW w:w="2310" w:type="dxa"/>
            <w:vAlign w:val="center"/>
          </w:tcPr>
          <w:p>
            <w:pPr/>
            <w:r>
              <w:rPr>
                <w:lang w:val="zh-CN"/>
                <w:rFonts w:ascii="Times New Roman" w:hAnsi="Times New Roman" w:cs="Times New Roman"/>
                <w:sz w:val="20"/>
                <w:szCs w:val="20"/>
                <w:color w:val="000000"/>
              </w:rPr>
              <w:t>2021-09-22</w:t>
            </w:r>
          </w:p>
        </w:tc>
        <w:tc>
          <w:tcPr>
            <w:tcW w:w="2310" w:type="dxa"/>
            <w:vAlign w:val="center"/>
          </w:tcPr>
          <w:p>
            <w:pPr/>
            <w:r>
              <w:rPr>
                <w:lang w:val="zh-CN"/>
                <w:rFonts w:ascii="Times New Roman" w:hAnsi="Times New Roman" w:cs="Times New Roman"/>
                <w:sz w:val="20"/>
                <w:szCs w:val="20"/>
                <w:color w:val="000000"/>
              </w:rPr>
              <w:t>2031-09-21</w:t>
            </w:r>
          </w:p>
        </w:tc>
      </w:tr>
      <w:tr>
        <w:tc>
          <w:tcPr>
            <w:tcW w:w="2310" w:type="dxa"/>
            <w:vAlign w:val="center"/>
          </w:tcPr>
          <w:p>
            <w:pPr/>
            <w:r>
              <w:rPr>
                <w:lang w:val="zh-CN"/>
                <w:rFonts w:ascii="Times New Roman" w:hAnsi="Times New Roman" w:cs="Times New Roman"/>
                <w:sz w:val="20"/>
                <w:szCs w:val="20"/>
                <w:color w:val="000000"/>
              </w:rPr>
              <w:t>2、杨磊</w:t>
            </w:r>
          </w:p>
        </w:tc>
        <w:tc>
          <w:tcPr>
            <w:tcW w:w="2310" w:type="dxa"/>
            <w:vAlign w:val="center"/>
          </w:tcPr>
          <w:p>
            <w:pPr/>
            <w:r>
              <w:rPr>
                <w:lang w:val="zh-CN"/>
                <w:rFonts w:ascii="Times New Roman" w:hAnsi="Times New Roman" w:cs="Times New Roman"/>
                <w:sz w:val="20"/>
                <w:szCs w:val="20"/>
                <w:color w:val="000000"/>
              </w:rPr>
              <w:t>YANG/LEI</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1971-11-30</w:t>
            </w:r>
          </w:p>
        </w:tc>
        <w:tc>
          <w:tcPr>
            <w:tcW w:w="2310" w:type="dxa"/>
            <w:vAlign w:val="center"/>
          </w:tcPr>
          <w:p>
            <w:pPr/>
            <w:r>
              <w:rPr>
                <w:lang w:val="zh-CN"/>
                <w:rFonts w:ascii="Times New Roman" w:hAnsi="Times New Roman" w:cs="Times New Roman"/>
                <w:sz w:val="20"/>
                <w:szCs w:val="20"/>
                <w:color w:val="000000"/>
              </w:rPr>
              <w:t>EJ3153464</w:t>
            </w:r>
          </w:p>
        </w:tc>
        <w:tc>
          <w:tcPr>
            <w:tcW w:w="2310" w:type="dxa"/>
            <w:vAlign w:val="center"/>
          </w:tcPr>
          <w:p>
            <w:pPr/>
            <w:r>
              <w:rPr>
                <w:lang w:val="zh-CN"/>
                <w:rFonts w:ascii="Times New Roman" w:hAnsi="Times New Roman" w:cs="Times New Roman"/>
                <w:sz w:val="20"/>
                <w:szCs w:val="20"/>
                <w:color w:val="000000"/>
              </w:rPr>
              <w:t>陕西</w:t>
            </w:r>
          </w:p>
        </w:tc>
        <w:tc>
          <w:tcPr>
            <w:tcW w:w="2310" w:type="dxa"/>
            <w:vAlign w:val="center"/>
          </w:tcPr>
          <w:p>
            <w:pPr/>
            <w:r>
              <w:rPr>
                <w:lang w:val="zh-CN"/>
                <w:rFonts w:ascii="Times New Roman" w:hAnsi="Times New Roman" w:cs="Times New Roman"/>
                <w:sz w:val="20"/>
                <w:szCs w:val="20"/>
                <w:color w:val="000000"/>
              </w:rPr>
              <w:t>2022-11-07</w:t>
            </w:r>
          </w:p>
        </w:tc>
        <w:tc>
          <w:tcPr>
            <w:tcW w:w="2310" w:type="dxa"/>
            <w:vAlign w:val="center"/>
          </w:tcPr>
          <w:p>
            <w:pPr/>
            <w:r>
              <w:rPr>
                <w:lang w:val="zh-CN"/>
                <w:rFonts w:ascii="Times New Roman" w:hAnsi="Times New Roman" w:cs="Times New Roman"/>
                <w:sz w:val="20"/>
                <w:szCs w:val="20"/>
                <w:color w:val="000000"/>
              </w:rPr>
              <w:t>2037-11-06</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13500.00</w:t>
            </w:r>
          </w:p>
        </w:tc>
        <w:tc>
          <w:tcPr>
            <w:tcW w:w="2310" w:type="dxa"/>
          </w:tcPr>
          <w:p>
            <w:pPr/>
            <w:r>
              <w:rPr>
                <w:lang w:val="zh-CN"/>
                <w:rFonts w:ascii="Times New Roman" w:hAnsi="Times New Roman" w:cs="Times New Roman"/>
                <w:sz w:val="20"/>
                <w:szCs w:val="20"/>
                <w:color w:val="000000"/>
              </w:rPr>
              <w:t>27000.00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总金额：贰万柒仟元整</w:t>
            </w:r>
          </w:p>
        </w:tc>
        <w:tc>
          <w:tcPr>
            <w:tcW w:w="2310" w:type="dxa"/>
            <w:textDirection w:val="right"/>
            <w:gridSpan w:val="3"/>
          </w:tcPr>
          <w:p>
            <w:pPr/>
            <w:r>
              <w:rPr>
                <w:lang w:val="zh-CN"/>
                <w:rFonts w:ascii="Times New Roman" w:hAnsi="Times New Roman" w:cs="Times New Roman"/>
                <w:b/>
                <w:color w:val="FF0000"/>
              </w:rPr>
              <w:t>27000.00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中国建设银行股份有限公司成都高新支行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51050140613700000979</w:t>
            </w:r>
          </w:p>
        </w:tc>
      </w:tr>
      <w:tr>
        <w:tc>
          <w:tcPr>
            <w:tcW w:w="2310" w:type="dxa"/>
            <w:gridSpan w:val="3"/>
          </w:tcPr>
          <w:p>
            <w:pPr/>
            <w:r>
              <w:rPr>
                <w:lang w:val="zh-CN"/>
                <w:rFonts w:ascii="Times New Roman" w:hAnsi="Times New Roman" w:cs="Times New Roman"/>
                <w:sz w:val="20"/>
                <w:szCs w:val="20"/>
                <w:color w:val="000000"/>
              </w:rPr>
              <w:t>中国工商银行股份有限公司成都锦东路支行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4402072319100062422</w:t>
            </w:r>
          </w:p>
        </w:tc>
      </w:tr>
      <w:tr>
        <w:tc>
          <w:tcPr>
            <w:tcW w:w="2310" w:type="dxa"/>
            <w:gridSpan w:val="3"/>
          </w:tcPr>
          <w:p>
            <w:pPr/>
            <w:r>
              <w:rPr>
                <w:lang w:val="zh-CN"/>
                <w:rFonts w:ascii="Times New Roman" w:hAnsi="Times New Roman" w:cs="Times New Roman"/>
                <w:sz w:val="20"/>
                <w:szCs w:val="20"/>
                <w:color w:val="000000"/>
              </w:rPr>
              <w:t>中国光大银行成都冠城支行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39850188000151101</w:t>
            </w:r>
          </w:p>
        </w:tc>
      </w:tr>
      <w:tr>
        <w:tc>
          <w:tcPr>
            <w:tcW w:w="2310" w:type="dxa"/>
            <w:gridSpan w:val="3"/>
          </w:tcPr>
          <w:p>
            <w:pPr/>
            <w:r>
              <w:rPr>
                <w:lang w:val="zh-CN"/>
                <w:rFonts w:ascii="Times New Roman" w:hAnsi="Times New Roman" w:cs="Times New Roman"/>
                <w:sz w:val="20"/>
                <w:szCs w:val="20"/>
                <w:color w:val="000000"/>
              </w:rPr>
              <w:t>中国民生银行股份有限公司成都金牛支行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151030488</w:t>
            </w:r>
          </w:p>
        </w:tc>
      </w:tr>
      <w:tr>
        <w:tc>
          <w:tcPr>
            <w:tcW w:w="2310" w:type="dxa"/>
            <w:gridSpan w:val="3"/>
          </w:tcPr>
          <w:p>
            <w:pPr/>
            <w:r>
              <w:rPr>
                <w:lang w:val="zh-CN"/>
                <w:rFonts w:ascii="Times New Roman" w:hAnsi="Times New Roman" w:cs="Times New Roman"/>
                <w:sz w:val="20"/>
                <w:szCs w:val="20"/>
                <w:color w:val="000000"/>
              </w:rPr>
              <w:t>成都农村商业银行股份有限公司高新支行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021205000120010033104</w:t>
            </w:r>
          </w:p>
        </w:tc>
      </w:tr>
      <w:tr>
        <w:tc>
          <w:tcPr>
            <w:tcW w:w="2310" w:type="dxa"/>
            <w:gridSpan w:val="3"/>
          </w:tcPr>
          <w:p>
            <w:pPr/>
            <w:r>
              <w:rPr>
                <w:lang w:val="zh-CN"/>
                <w:rFonts w:ascii="Times New Roman" w:hAnsi="Times New Roman" w:cs="Times New Roman"/>
                <w:sz w:val="20"/>
                <w:szCs w:val="20"/>
                <w:color w:val="000000"/>
              </w:rPr>
              <w:t>中国银行成都高新技术产业开发区支行营业部</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117229297624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2024/09/30</w:t>
            </w:r>
          </w:p>
        </w:tc>
        <w:tc>
          <w:tcPr>
            <w:tcW w:w="2310" w:type="dxa"/>
            <w:gridSpan w:val="7"/>
          </w:tcPr>
          <w:p>
            <w:pPr/>
            <w:r>
              <w:rPr>
                <w:lang w:val="zh-CN"/>
                <w:rFonts w:ascii="Times New Roman" w:hAnsi="Times New Roman" w:cs="Times New Roman"/>
                <w:b/>
                <w:color w:val="000000"/>
              </w:rPr>
              <w:t>成都天府国际机场-科伦坡达拉奈克国际机场(飞机/大巴)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于14：30在成都天府国际机场集合，乘机前往斯里兰卡。☆晚上20：55（当地时间）抵达科伦坡机场，沿途听导游讲解，先初步了解当地文化。☆之后乘车前往科伦坡或尼甘布入住酒店休息。（飞行时间约6小时;时差：斯里兰卡比中国晚2.5个小时）根据旅客航班抵达具体时间安排接机服务，沿途听导游讲解，先初步了解当地文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早餐：无；午餐：无；晚餐：无；住宿：携程5钻尼甘布遗产酒店(Sentido Heritance Negombo)或同级   </w:t>
            </w:r>
          </w:p>
        </w:tc>
      </w:tr>
      <w:tr>
        <w:tc>
          <w:tcPr>
            <w:tcW w:w="2310" w:type="dxa"/>
            <w:vAlign w:val="center"/>
            <w:vMerge w:val="restart"/>
          </w:tcPr>
          <w:p>
            <w:pPr/>
            <w:r>
              <w:rPr>
                <w:lang w:val="zh-CN"/>
                <w:rFonts w:ascii="Times New Roman" w:hAnsi="Times New Roman" w:cs="Times New Roman"/>
                <w:sz w:val="20"/>
                <w:szCs w:val="20"/>
                <w:color w:val="000000"/>
              </w:rPr>
              <w:t>2024/10/01</w:t>
            </w:r>
          </w:p>
        </w:tc>
        <w:tc>
          <w:tcPr>
            <w:tcW w:w="2310" w:type="dxa"/>
            <w:gridSpan w:val="7"/>
          </w:tcPr>
          <w:p>
            <w:pPr/>
            <w:r>
              <w:rPr>
                <w:lang w:val="zh-CN"/>
                <w:rFonts w:ascii="Times New Roman" w:hAnsi="Times New Roman" w:cs="Times New Roman"/>
                <w:b/>
                <w:color w:val="000000"/>
              </w:rPr>
              <w:t>途经尼甘布-参观尼甘布鱼市-圣玛丽教堂-途经西格利亚-参观狮子岩-之后入住酒店休息(大巴)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尼甘布渔市】（约30分钟）是《孤独的星球》推荐的景点之一，也是人文摄影爱好者的天堂。游客来到尼甘布的鱼市抬眼望去，长长的海滩上到处都是堆成长方形的鱼阵，远处的渔民把打捞上来的鱼整理好之后，部分直接在海边晒干部分就拿去边上的鱼市直接贩卖。☆之后前往【尼甘布泻湖】（车观），位于斯里兰卡西南部，是斯里兰卡最著名的泻湖之一。湖泊内有大片红树林沼泽地，吸引了鸬鹚、苍鹭、白鹭、燕鸥等岸禽类鸟儿在此栖息，它们在这里嬉戏玩水，成为湖边一道美丽的风景线。此外，湖泊周围是人口密集的稻田区、椰树种植区以及草原区，风景十分秀美。☆之后前往【圣玛丽教堂】（约30分钟），圣玛丽教堂是一座年代久远的建筑，始建于1794年，花了50年才建成，位于尼甘布市中心的MainSt.，外表看上去也许十分普通，但是千万不要因此而错过教堂内美丽的壁画。☆紧接着继续前往【狮子岩（LionRock）】（含票约2小时）西格利亚的巨岩王朝(又称之为狮子岩)，是一座真真实实构筑在橘红色巨岩上的空中宫殿。有着澳洲艾尔斯岩的自然奇景，更有着化不可能为可能的人工奇迹。它被誉为世界第八大奇迹，是斯里兰卡“文化金三角”其中的一个顶点。传说，公元5世纪后半，王子卡西雅伯弑父篡位，为了怕人报复，花费多年心血在陡峭的西格利亚山顶兴建堡垒式皇宫，居住在那里。为了安抚父亲的亡魂，卡西雅伯还命人在石山悬崖画了许多丰满半裸的仕女图悬崖岩洞里的西格利亚仕女图，色彩艳丽，造型生动，是必看的一景。☆结束后入住酒店，享用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早餐：酒店早餐；午餐：午餐；晚餐：酒店晚餐；住宿：携程5钻西格利亚提兰卡度假酒店(Sigiriana Resort by Thilanka)或同级</w:t>
            </w:r>
          </w:p>
        </w:tc>
      </w:tr>
      <w:tr>
        <w:tc>
          <w:tcPr>
            <w:tcW w:w="2310" w:type="dxa"/>
            <w:vAlign w:val="center"/>
            <w:vMerge w:val="restart"/>
          </w:tcPr>
          <w:p>
            <w:pPr/>
            <w:r>
              <w:rPr>
                <w:lang w:val="zh-CN"/>
                <w:rFonts w:ascii="Times New Roman" w:hAnsi="Times New Roman" w:cs="Times New Roman"/>
                <w:sz w:val="20"/>
                <w:szCs w:val="20"/>
                <w:color w:val="000000"/>
              </w:rPr>
              <w:t>2024/10/02</w:t>
            </w:r>
          </w:p>
        </w:tc>
        <w:tc>
          <w:tcPr>
            <w:tcW w:w="2310" w:type="dxa"/>
            <w:gridSpan w:val="7"/>
          </w:tcPr>
          <w:p>
            <w:pPr/>
            <w:r>
              <w:rPr>
                <w:lang w:val="zh-CN"/>
                <w:rFonts w:ascii="Times New Roman" w:hAnsi="Times New Roman" w:cs="Times New Roman"/>
                <w:b/>
                <w:color w:val="000000"/>
              </w:rPr>
              <w:t>酒店出发-游览米内瑞亚国家公园-体验牛车乡村游-乘船家访-马特莱香料园用餐-途经康提-入住酒店休息(大巴)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游览【米内瑞亚国家公园探险】（含票，含吉普车约1.5小时），斯里兰卡全国拥有多达九个国家公园，其中米内日亚国家公园虽属面积较细小的一个，但占地也有九十平方公里，而园内那个玛哈辛国王在三世纪修建的巨大蓄水湖，面积更是该国数一数二的。蓄水湖区在旱季时露出青草，吸引附近生物到来栖息，包括来自马塔拉、波隆纳鲁瓦和亭可马里等地区的象群，也会在这时，来到绿草茵茵的湖畔寻找水源和嫩草，有时会多达2-300头。所以米内日亚国家公园是该国其中一个最重要的大象栖息地。为保护区内生态及蓄水池的水质，当地政府在1938年已划之为野生动物庇护区，1997年8月12日正式成为国家公园。（备注：由于季节原因，大象会随机移动，导游会根据实际情况带领客人去适合观象的地方，可能入口不是显示米内日亚公园，实际都是属于同一片区域，请理解）☆【牛车乡村游+乘船家访特色】，有趣的短途乡间旅行，以传统的牛车形式出现，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深度感受真正的斯里兰卡。☆炎炎烈日，我们特意为大家精心准备了【金椰子】，给您的旅途带来一点清爽。☆ 乘车前往马特莱香料园处享用午餐（只用餐），并特别安排享用paperdosa 【泰米尔薄饼】,Dosa是一种古老的泰米尔食物，主要由米和黑豆制作而成，搭配以咖喱，辣椒酱或酸豆等，气味芳香，松软可口。而PaperDosa是斯里兰卡北部很受欢迎的风味小吃，口感上更加香脆可口，再搭配上辣味十足的咖喱，丰富的口感让人享受到美食独有的幸福感。赠送欣赏：斯里兰卡特色文化表演【康提舞】（约20分钟）（注：此为赠送项目，若无时间游览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早餐：酒店早餐；午餐：午餐；晚餐：酒店晚餐；住宿：携程5钻康提提兰卡酒店(Thilanka Hotel Kandy)或同级</w:t>
            </w:r>
          </w:p>
        </w:tc>
      </w:tr>
      <w:tr>
        <w:tc>
          <w:tcPr>
            <w:tcW w:w="2310" w:type="dxa"/>
            <w:vAlign w:val="center"/>
            <w:vMerge w:val="restart"/>
          </w:tcPr>
          <w:p>
            <w:pPr/>
            <w:r>
              <w:rPr>
                <w:lang w:val="zh-CN"/>
                <w:rFonts w:ascii="Times New Roman" w:hAnsi="Times New Roman" w:cs="Times New Roman"/>
                <w:sz w:val="20"/>
                <w:szCs w:val="20"/>
                <w:color w:val="000000"/>
              </w:rPr>
              <w:t>2024/10/03</w:t>
            </w:r>
          </w:p>
        </w:tc>
        <w:tc>
          <w:tcPr>
            <w:tcW w:w="2310" w:type="dxa"/>
            <w:gridSpan w:val="7"/>
          </w:tcPr>
          <w:p>
            <w:pPr/>
            <w:r>
              <w:rPr>
                <w:lang w:val="zh-CN"/>
                <w:rFonts w:ascii="Times New Roman" w:hAnsi="Times New Roman" w:cs="Times New Roman"/>
                <w:b/>
                <w:color w:val="000000"/>
              </w:rPr>
              <w:t>酒店出发-途经康提-参观佛牙寺-前往南部海滨地区-入住酒店休息(大巴)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著名的【佛牙寺】（含票约1.5小时）这里是供奉佛祖、佛牙和舍利子的圣殿，供桌上堆满紫色睡莲和白色鸡蛋花，白衣白群的男女老少席地而坐，双手合十，虔诚地诵读着经文，静静的献上属于你的莲花，感受一个被佛法浸润的国度，她会让你心生喜欢，向往不已，这里供奉着世界上仅有两颗的佛祖释迦牟尼的佛牙舍利之一，就连总统就职也要先来这里进行朝拜，佛牙寺在这个国家的地位和意义也就不言而喻了。☆从佛牙寺出来就是【康提湖】（约20分钟），金色的湖面映衬着旁边的金顶佛牙寺，沿着康提湖畔漫步，一切都是那样的宁静和谐！☆乘车前往斯里兰卡西南海滨度假区，这里被誉为“斯里兰卡的天堂”。与马尔代夫共享一个海岸，是海边度假的另一个天堂，阳光、蓝天、椰影摇曳，美不胜收，虽然这路程花费的时间较长，但是沿途的风景绝对是美不胜收的。抵达后入住酒店休息自由活动，感受纯美印度洋风光。温馨提示： 今天我们要从斯里兰卡的中部一路向西南方向前进，所以车程会有些长，小伙伴们做些长途坐车的准备吧，比如靠枕、带上视听设备。我们的司机和导游会在路上的合适地方让大家适当下车休息以减少长时间坐车的不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 xml:space="preserve">早餐：酒店早餐；午餐：中式烤鱼餐；晚餐：酒店晚餐；住宿：携程5钻贝鲁沃勒肉桂酒店(Cinnamon Bey Beruwala)或同级 </w:t>
            </w:r>
          </w:p>
        </w:tc>
      </w:tr>
      <w:tr>
        <w:tc>
          <w:tcPr>
            <w:tcW w:w="2310" w:type="dxa"/>
            <w:vAlign w:val="center"/>
            <w:vMerge w:val="restart"/>
          </w:tcPr>
          <w:p>
            <w:pPr/>
            <w:r>
              <w:rPr>
                <w:lang w:val="zh-CN"/>
                <w:rFonts w:ascii="Times New Roman" w:hAnsi="Times New Roman" w:cs="Times New Roman"/>
                <w:sz w:val="20"/>
                <w:szCs w:val="20"/>
                <w:color w:val="000000"/>
              </w:rPr>
              <w:t>2024/10/04</w:t>
            </w:r>
          </w:p>
        </w:tc>
        <w:tc>
          <w:tcPr>
            <w:tcW w:w="2310" w:type="dxa"/>
            <w:gridSpan w:val="7"/>
          </w:tcPr>
          <w:p>
            <w:pPr/>
            <w:r>
              <w:rPr>
                <w:lang w:val="zh-CN"/>
                <w:rFonts w:ascii="Times New Roman" w:hAnsi="Times New Roman" w:cs="Times New Roman"/>
                <w:b/>
                <w:color w:val="000000"/>
              </w:rPr>
              <w:t>酒店出发-前往美瑞莎出海观鲸-途经南部海滨地区-参观加勒古堡-高跷渔夫-返回入住酒店(大巴)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跟着海上向导乘船【出海观鲸】（含票全程约2-3小时），他对鲸鱼的习性如数家珍，由他带领您寻找抹香鲸、豆丁虎鲸、蓝鲸、布式鲸、领航鲸群的身影。如果够幸运，去听鲸鱼的声音，让您不虚此行。有可能还会看到【海豚】。在一片大海之上，观看鲸鱼气势磅礴的身姿，一定会让你心潮澎湃、激动难控！☆打卡【网红椰林】（约30分钟）清澈的海水、摇摆的椰树和绵长的海岸线，本身景色无须多加修饰，美得就像画一样。（温馨提示：鲸鱼和海豚的出现受诸多自然不可控因素影响，如未观看到鲸鱼，出海所产生的相关费用不退还）☆ 乘车前往加勒。游览位于斯里兰卡南端海角上的古城【加勒古堡】（约2小时），面向广阔的印度洋，建于16世纪，处处透着旧殖民地风情，宁静的古城内小街交错，葡萄牙和荷兰殖民时期的风格建筑处处可见，300多年前修建的城墙至今仍沿用着荷兰名称。斑驳的城墙、典雅的小咖啡馆、巨大的锚链、古老的教堂、街边的手工艺品店、独特的民俗博物馆……徜徉在仿若荷兰小镇般的巷陌，路过每一座张扬着鲜艳花草的院落，时而有人站在窗口挥手微笑，惬意悠长。☆接着观看斯里兰卡特色的【高跷渔夫】（约30分钟），是斯里兰卡特有的一种传统捕鱼方式，也可以亲自体验这种古老的传统风俗。（按当地惯例，如客人需拍照请自行奖赏小费给表演人员以示尊重，参考金额大概约500卢比。如遇天气或当地安排调整等原因导致无法看到，我司将不作赔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早餐：酒店早餐；午餐：海鲜餐；晚餐：酒店晚餐；住宿：携程5钻贝鲁沃勒肉桂酒店(Cinnamon Bey Beruwala)或同级</w:t>
            </w:r>
          </w:p>
        </w:tc>
      </w:tr>
      <w:tr>
        <w:tc>
          <w:tcPr>
            <w:tcW w:w="2310" w:type="dxa"/>
            <w:vAlign w:val="center"/>
            <w:vMerge w:val="restart"/>
          </w:tcPr>
          <w:p>
            <w:pPr/>
            <w:r>
              <w:rPr>
                <w:lang w:val="zh-CN"/>
                <w:rFonts w:ascii="Times New Roman" w:hAnsi="Times New Roman" w:cs="Times New Roman"/>
                <w:sz w:val="20"/>
                <w:szCs w:val="20"/>
                <w:color w:val="000000"/>
              </w:rPr>
              <w:t>2024/10/05</w:t>
            </w:r>
          </w:p>
        </w:tc>
        <w:tc>
          <w:tcPr>
            <w:tcW w:w="2310" w:type="dxa"/>
            <w:gridSpan w:val="7"/>
          </w:tcPr>
          <w:p>
            <w:pPr/>
            <w:r>
              <w:rPr>
                <w:lang w:val="zh-CN"/>
                <w:rFonts w:ascii="Times New Roman" w:hAnsi="Times New Roman" w:cs="Times New Roman"/>
                <w:b/>
                <w:color w:val="000000"/>
              </w:rPr>
              <w:t>酒店出发-体验乘坐海边小火车-前往科伦坡市区游-成都天府机场(大巴/飞机)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集合乘坐【海滨火车】（约30分钟-60分钟）前往科伦坡，火车有很多种，而像斯里兰卡这样将火车坐到如此梦幻的可能屈指可数。来斯里兰卡一定要做的一件事，那就是乘坐一次“海上火车”，宫崎骏的《千与千寻》的海上火车灵感就在这里。☆抵达科伦坡后，根据当天剩余时间具体安排当天科伦坡市区游览，如车观仿中国人民大会堂的【班达拉奈克国际会议中心】、车观【市政府大楼】、外观古老建筑的【独立纪念广场】、外观打卡【粉红清真寺】（科伦坡市区游总游览时间不少于60分钟）指定时间集合乘车前往科伦坡机场，乘坐国航航班返回成都。温馨提示：另外斯里兰卡火车票不能提前预售，只能现到现购，因此会出现无座的情况，斯里兰卡的火车时刻是天天变动的，而且车站的时间牌全人工更换，所以经常会有提前、延误或者临时取消的问题，如有遇更改或取消，我们将换乘旅游巴士前往科伦坡。科伦坡市区景点，因停车限制，部分景点只能车览，粉红清真寺可能因交通管制无法停车，如需外观打卡，需就近停车后步行前往，请见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早餐：酒店早餐；午餐：中式小火锅；晚餐：中式团餐；住宿：</w:t>
            </w:r>
          </w:p>
        </w:tc>
      </w:tr>
      <w:tr>
        <w:tc>
          <w:tcPr>
            <w:tcW w:w="2310" w:type="dxa"/>
            <w:vAlign w:val="center"/>
            <w:vMerge w:val="restart"/>
          </w:tcPr>
          <w:p>
            <w:pPr/>
            <w:r>
              <w:rPr>
                <w:lang w:val="zh-CN"/>
                <w:rFonts w:ascii="Times New Roman" w:hAnsi="Times New Roman" w:cs="Times New Roman"/>
                <w:sz w:val="20"/>
                <w:szCs w:val="20"/>
                <w:color w:val="000000"/>
              </w:rPr>
              <w:t>2024/10/06</w:t>
            </w:r>
          </w:p>
        </w:tc>
        <w:tc>
          <w:tcPr>
            <w:tcW w:w="2310" w:type="dxa"/>
            <w:gridSpan w:val="7"/>
          </w:tcPr>
          <w:p>
            <w:pPr/>
            <w:r>
              <w:rPr>
                <w:lang w:val="zh-CN"/>
                <w:rFonts w:ascii="Times New Roman" w:hAnsi="Times New Roman" w:cs="Times New Roman"/>
                <w:b/>
                <w:color w:val="000000"/>
              </w:rPr>
              <w:t>落地成都天府机场(无)</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☆抵达成都散团，结束斯里兰卡之旅，离开这座让人流连忘返的天堂之岛。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 行程中所列餐食，西式自助餐或桌餐（7菜1汤）2） 3晚携程5钻南亚特色酒店，2晚携程5钻海滨度假酒店，（具体酒店信息详见出团通知书）3） 行程中所列景点的门票4） 旅游空调车（包括司机服务费、司机饭费、油费、路桥费、停车费）5） 当地每人每天一瓶矿泉水6） 成都-科伦坡往返机票及税金7） 旅游意外保险费用不含：1）全程单房差3800元/人2）行程表中的自费项目及行程表以外其他费用3）酒店行李物品的搬运费、保管费、酒店其他消费。4）个人消费（如：电话、传真、电视付费频道、洗衣、饮料等）5）旅游者因自身过错或自身疾病所造成的相关费用，特别是丢失护照所带来的损失6）非我社所能控制因素下引起的额外费用，如：自然灾害、罢工、境外当地政策或民俗禁忌、景点维修、内陆航班延误等7）用餐时间在机场候机或飞机上的餐食由客人自理8）前往成都天府国际机场的往返交通费9）游客提前入住酒店或因晚退房所产生的费用10）导游司机辛苦小费（客人自愿给予）11）不含服务费1500元/人（可社结，可机场交由送团人）</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落地签签证资料：1、六个月以上有效期护照原件（目前落地签免费）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 行程中所列航班号及时间仅供参考，以最终出团同通知书为准；2) 行程参考酒店如下：最终以出团通知书为准尼甘布：AmoraLagoon（阿莫拉泻湖酒店）；ArieLagoon（艾雷泻湖酒店）；科凡罗酒店(TheCovanroAirportHotel-Katunayake)或同级西格利亚：SigirianaResortbyThilanka（希吉瑞阿纳度假酒店)；HotelSigiriya（锡吉里亚酒店)；锡吉里耶尼瓦杜度假村(NivadooResortSigiriya)或同级康缇：TreeofLifeaNatureResort（生命之树酒店）；amayahills（阿玛亚山酒店）；hotelThilanka（康提提兰卡酒店）；(MahaweliReachHotel)马哈威利齐酒店或同级南部：jiejiebeachbyjetwing（杰杰海滩酒店）；turyaa（图尔亚卡卢特勒艾特肯斯彭斯酒店）BeachFront（卡巴拉纳酒店)或同级；(CitrusWaskaduwa)西特拉斯瓦斯卡杜瓦酒店；(ThePalms)贝鲁瓦勒棕榈树酒店3) 斯里兰卡当地的中文导游都是斯里兰卡本国人，没有华人导游，他们讲中文的腔调带有浓厚的斯里兰卡音调，思维方式与中国人也有一定的差异，建议放慢语速以便沟通或由领队协调沟通。4) 面临当地中文导游较少，满足不了大量团队的情况，我们会安排英文导游+中文翻译的模式；5) 行程中所注明的城市间距离，参照境外地图，仅供参考，视当地交通状况进行调整；6) 请您在境外期间遵守当地的法律法规，以及注意自己的人身及财产安全；7) 此参考行程和旅游费用，我公司将根据参团人数、航班、签证及目的地国临时变化保留调整的权利；8) 依照旅游业现行作业规定，本公司有权依据最终出团人数情况，调整房间分房情况（不确保夫妻同住）9) 贵重物品(现金，护照等)请随身携带或寄放在住宿饭店的保险箱内，絶不可放在车上或房间内等，如有遗失旅客必须自行负责，与旅行社无关。10) 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11) 饭店游泳池如时间未开放及无救生人员在现场，请勿自入泳池内，否则如有意外发生须自行负责。12) 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13) 团体活动时不要离队，如真有需要单独离队时，务必征询当团的领队同意，且必须签署个人离队书一份交给当团领队保存(即如有任何意外发生，一切后果自负)，并请特别留意自身安全。14) 与野生动物合照时，切勿作弄或拔动物须毛，请听从驯兽师的指导，以免因人为因素而发生意外。15 斯里兰卡因季节性的关系，难免客人至斯里兰卡会有水土不服偶尔泻肚的状况，请尽量避免食用生冷食物，牛奶，椰子，冰块等，食物尽量熟食，如有腹泻现象请尽速告知当团领队或导游，不要自己乱用药物。16) 游客听从导游安排，不得私自下海（必须在指定安全区域），酒后不得下海，有老人和孩子的监护人或家属要注意人身安全，有服务需求请联系导游。17) 认真倾听导游讲解，尊重当地的民俗风情。18）最终行程安排以出团通知书为准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许晓</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2024/10/2 20:22:05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