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南京携程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查安平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13914734000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19895895099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DXB07CA230401A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重庆迪拜7日豪华游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2023-04-01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4599.00</w:t>
            </w:r>
          </w:p>
        </w:tc>
        <w:tc>
          <w:tcPr>
            <w:tcW w:w="2310" w:type="dxa"/>
          </w:tcPr>
          <w:p>
            <w:pPr/>
            <w:r>
              <w:rPr>
                <w:lang w:val="zh-CN"/>
                <w:rFonts w:ascii="Times New Roman" w:hAnsi="Times New Roman" w:cs="Times New Roman"/>
                <w:sz w:val="20"/>
                <w:szCs w:val="20"/>
                <w:color w:val="000000"/>
              </w:rPr>
              <w:t>4599.00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杂费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1000.00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联运费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560.00</w:t>
            </w:r>
          </w:p>
        </w:tc>
        <w:tc>
          <w:tcPr>
            <w:tcW w:w="2310" w:type="dxa"/>
          </w:tcPr>
          <w:p>
            <w:pPr/>
            <w:r>
              <w:rPr>
                <w:lang w:val="zh-CN"/>
                <w:rFonts w:ascii="Times New Roman" w:hAnsi="Times New Roman" w:cs="Times New Roman"/>
                <w:sz w:val="20"/>
                <w:szCs w:val="20"/>
                <w:color w:val="000000"/>
              </w:rPr>
              <w:t>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总金额：陆仟壹佰伍拾玖元整</w:t>
            </w:r>
          </w:p>
        </w:tc>
        <w:tc>
          <w:tcPr>
            <w:tcW w:w="2310" w:type="dxa"/>
            <w:textDirection w:val="right"/>
            <w:gridSpan w:val="3"/>
          </w:tcPr>
          <w:p>
            <w:pPr/>
            <w:r>
              <w:rPr>
                <w:lang w:val="zh-CN"/>
                <w:rFonts w:ascii="Times New Roman" w:hAnsi="Times New Roman" w:cs="Times New Roman"/>
                <w:b/>
                <w:color w:val="FF0000"/>
              </w:rPr>
              <w:t>6159.00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2023/04/01</w:t>
            </w:r>
          </w:p>
        </w:tc>
        <w:tc>
          <w:tcPr>
            <w:tcW w:w="2310" w:type="dxa"/>
            <w:gridSpan w:val="7"/>
          </w:tcPr>
          <w:p>
            <w:pPr/>
            <w:r>
              <w:rPr>
                <w:lang w:val="zh-CN"/>
                <w:rFonts w:ascii="Times New Roman" w:hAnsi="Times New Roman" w:cs="Times New Roman"/>
                <w:b/>
                <w:color w:val="000000"/>
              </w:rPr>
              <w:t>重庆-迪拜(飞机)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指定时间重庆江北国际机场T3国际航站楼集合。乘机前往迪拜，导游接机后送往酒店休息。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早餐：不含；午餐：不含；晚餐：不含；住宿：四星酒店</w:t>
            </w:r>
          </w:p>
        </w:tc>
      </w:tr>
      <w:tr>
        <w:tc>
          <w:tcPr>
            <w:tcW w:w="2310" w:type="dxa"/>
            <w:vAlign w:val="center"/>
            <w:vMerge w:val="restart"/>
          </w:tcPr>
          <w:p>
            <w:pPr/>
            <w:r>
              <w:rPr>
                <w:lang w:val="zh-CN"/>
                <w:rFonts w:ascii="Times New Roman" w:hAnsi="Times New Roman" w:cs="Times New Roman"/>
                <w:sz w:val="20"/>
                <w:szCs w:val="20"/>
                <w:color w:val="000000"/>
              </w:rPr>
              <w:t>2023/04/02</w:t>
            </w:r>
          </w:p>
        </w:tc>
        <w:tc>
          <w:tcPr>
            <w:tcW w:w="2310" w:type="dxa"/>
            <w:gridSpan w:val="7"/>
          </w:tcPr>
          <w:p>
            <w:pPr/>
            <w:r>
              <w:rPr>
                <w:lang w:val="zh-CN"/>
                <w:rFonts w:ascii="Times New Roman" w:hAnsi="Times New Roman" w:cs="Times New Roman"/>
                <w:b/>
                <w:color w:val="000000"/>
              </w:rPr>
              <w:t>迪拜(汽车)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酒店自助早餐。· 乘车前往棕榈岛，沿途经过【DubaiMarina迪拜海滨城】是一个耗资100亿美元建造的新城市，估计可以容纳120,000人生活；无论是大厦公寓还是独立别墅，都拥有最佳美景。· 特别安排【世界第八大奇景—人造棕榈岛内搭乘轻轨电车】前往位于棕榈岛中央、全迪拜最宏伟之6星级亚特兰蒂斯，带您感受这项突破人类工程史的伟大计划，重塑人们对于住宅的想象。· 外观迪拜地标建筑之一【七星级帆船酒店】。前往【运河商业区】，这里的建筑风格带着典型的中东风情，就象是一座古代的阿拉伯城堡，十分复古风。安排前往世界第一高楼，外观斥资105亿美元打造的【世界第一高建筑-BurjDubai哈里发塔】，观看世界上最大的【音乐喷泉】。·前往【La MerBeach】位于Pearl Jumeirah和朱美拉湾之间的La Mer海滩，是一个集休闲、购物和美食与一体的综合海滩。三大区域中现在已经开放了La Mer South、La Mer North两个区域，来这里的小伙伴不妨走走逛逛，感受一下La Mer海滩独情人港-观浪漫夕阳：·【情人港】日落时分，携手漫步在迪拜街头。沿迪拜运河情人港徐徐漫步约1.5km的商业区沿线。夕阳西下的迪拜运河沿岸很温馨，漫步在迪拜街头，体验华灯初上的繁华街区。一侧是综合性的商业街区让你体验繁华的现代迪拜加古典阿拉伯风情建筑群，一侧是美丽的迪拜运河，时不时一阵徐徐的河风吹来，让您在闷热的傍晚体验到别样的迪拜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早餐：酒店含早；午餐：含；晚餐：不含；住宿：四星酒店</w:t>
            </w:r>
          </w:p>
        </w:tc>
      </w:tr>
      <w:tr>
        <w:tc>
          <w:tcPr>
            <w:tcW w:w="2310" w:type="dxa"/>
            <w:vAlign w:val="center"/>
            <w:vMerge w:val="restart"/>
          </w:tcPr>
          <w:p>
            <w:pPr/>
            <w:r>
              <w:rPr>
                <w:lang w:val="zh-CN"/>
                <w:rFonts w:ascii="Times New Roman" w:hAnsi="Times New Roman" w:cs="Times New Roman"/>
                <w:sz w:val="20"/>
                <w:szCs w:val="20"/>
                <w:color w:val="000000"/>
              </w:rPr>
              <w:t>2023/04/03</w:t>
            </w:r>
          </w:p>
        </w:tc>
        <w:tc>
          <w:tcPr>
            <w:tcW w:w="2310" w:type="dxa"/>
            <w:gridSpan w:val="7"/>
          </w:tcPr>
          <w:p>
            <w:pPr/>
            <w:r>
              <w:rPr>
                <w:lang w:val="zh-CN"/>
                <w:rFonts w:ascii="Times New Roman" w:hAnsi="Times New Roman" w:cs="Times New Roman"/>
                <w:b/>
                <w:color w:val="000000"/>
              </w:rPr>
              <w:t>迪拜(汽车)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早餐：酒店含早；午餐：不含；晚餐：不含；住宿：四星酒店</w:t>
            </w:r>
          </w:p>
        </w:tc>
      </w:tr>
      <w:tr>
        <w:tc>
          <w:tcPr>
            <w:tcW w:w="2310" w:type="dxa"/>
            <w:vAlign w:val="center"/>
            <w:vMerge w:val="restart"/>
          </w:tcPr>
          <w:p>
            <w:pPr/>
            <w:r>
              <w:rPr>
                <w:lang w:val="zh-CN"/>
                <w:rFonts w:ascii="Times New Roman" w:hAnsi="Times New Roman" w:cs="Times New Roman"/>
                <w:sz w:val="20"/>
                <w:szCs w:val="20"/>
                <w:color w:val="000000"/>
              </w:rPr>
              <w:t>2023/04/04</w:t>
            </w:r>
          </w:p>
        </w:tc>
        <w:tc>
          <w:tcPr>
            <w:tcW w:w="2310" w:type="dxa"/>
            <w:gridSpan w:val="7"/>
          </w:tcPr>
          <w:p>
            <w:pPr/>
            <w:r>
              <w:rPr>
                <w:lang w:val="zh-CN"/>
                <w:rFonts w:ascii="Times New Roman" w:hAnsi="Times New Roman" w:cs="Times New Roman"/>
                <w:b/>
                <w:color w:val="000000"/>
              </w:rPr>
              <w:t>迪拜(汽车)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游览阿拉伯城堡改建而成【迪拜相框】（含门票），这座建筑有50层楼高，两根150米高、93米宽的柱子和两根100米的横梁支撑起了整个框身，而框架的每一面都以镀金覆盖，金光闪闪巨大无比，壕气十足。·前往迪拜海湾乘坐【水上的士】［ARBA］，驰骋于海路之上，感受大海的浩瀚，欣赏两岸保存完好建有降温风塔的古代商人大屋以及现代建筑。·前往外观【未来博物馆】（如需进馆参观需提前预约）。它将给我们讲述2035年的现实生活状况在馆内拥有不同功能的空间，人们可以体验艺术展览、沉浸式剧场、互动讲座和主题景点观赏。未来博物馆利用虚拟现实和增强现实、大数据分析、人工智能和人机交互等领域的最新技术，解答了许多与人类、城市、社会和地球生命的未来有关的问题。</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早餐：酒店含早；午餐：含；晚餐：不含；住宿：四星酒店</w:t>
            </w:r>
          </w:p>
        </w:tc>
      </w:tr>
      <w:tr>
        <w:tc>
          <w:tcPr>
            <w:tcW w:w="2310" w:type="dxa"/>
            <w:vAlign w:val="center"/>
            <w:vMerge w:val="restart"/>
          </w:tcPr>
          <w:p>
            <w:pPr/>
            <w:r>
              <w:rPr>
                <w:lang w:val="zh-CN"/>
                <w:rFonts w:ascii="Times New Roman" w:hAnsi="Times New Roman" w:cs="Times New Roman"/>
                <w:sz w:val="20"/>
                <w:szCs w:val="20"/>
                <w:color w:val="000000"/>
              </w:rPr>
              <w:t>2023/04/05</w:t>
            </w:r>
          </w:p>
        </w:tc>
        <w:tc>
          <w:tcPr>
            <w:tcW w:w="2310" w:type="dxa"/>
            <w:gridSpan w:val="7"/>
          </w:tcPr>
          <w:p>
            <w:pPr/>
            <w:r>
              <w:rPr>
                <w:lang w:val="zh-CN"/>
                <w:rFonts w:ascii="Times New Roman" w:hAnsi="Times New Roman" w:cs="Times New Roman"/>
                <w:b/>
                <w:color w:val="000000"/>
              </w:rPr>
              <w:t>迪拜-阿布扎比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自助早餐。·乘车前往中东沙漠中的花园城市阿联酋首都--阿布扎比（车程约2.5小时）。参观阿联酋最大最豪华的清真寺【扎伊德清真寺】（入内参观1小时），总统陵。大清真寺内有全世界最大的手工制地毯，及耗资80万美金的施华洛世奇水晶吊灯。整个建筑群都用希腊玉石包裹着，白色典雅。·阿布扎比卢浮宫，作为阿拉伯世界首座融合了全世界的博物馆，阿布扎比卢浮宫（LouvreAbuDhabi）是一座全新的文化灯塔，通过讲述人类文明的故事，将不同的文化带到起，碰撞出独特的迷人光彩。·外观【国会大厦】全球最高的贸易商展中心-高达48曾楼的世界贸易中心【人工岛】【民俗村】；而以大炮、茶壶为造型著名地标均在【海滨大道】上，可远眺对岸的海景与美丽沙滩。【外观阿布扎比阿拉伯皇宫8星酒店】8星皇宫酒店被誉为全世界造价最贵的酒店，在世界上与帆船酒店齐名，极具“皇者气派”，客人籍此一睹风采，拍照留念。乘车前往漫长的黄金海岸线-白色沙滩、湛蓝的海水，明媚的阳光，使您仿如置身于夏威夷。·外观EtihadTowers观景台是阿布扎比的最高点，也是电影《速度与激情7》的拍摄地，客人可以亲临感受电影的拍摄情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早餐：酒店含早；午餐：含；晚餐：不含；住宿：四星酒店</w:t>
            </w:r>
          </w:p>
        </w:tc>
      </w:tr>
      <w:tr>
        <w:tc>
          <w:tcPr>
            <w:tcW w:w="2310" w:type="dxa"/>
            <w:vAlign w:val="center"/>
            <w:vMerge w:val="restart"/>
          </w:tcPr>
          <w:p>
            <w:pPr/>
            <w:r>
              <w:rPr>
                <w:lang w:val="zh-CN"/>
                <w:rFonts w:ascii="Times New Roman" w:hAnsi="Times New Roman" w:cs="Times New Roman"/>
                <w:sz w:val="20"/>
                <w:szCs w:val="20"/>
                <w:color w:val="000000"/>
              </w:rPr>
              <w:t>2023/04/06</w:t>
            </w:r>
          </w:p>
        </w:tc>
        <w:tc>
          <w:tcPr>
            <w:tcW w:w="2310" w:type="dxa"/>
            <w:gridSpan w:val="7"/>
          </w:tcPr>
          <w:p>
            <w:pPr/>
            <w:r>
              <w:rPr>
                <w:lang w:val="zh-CN"/>
                <w:rFonts w:ascii="Times New Roman" w:hAnsi="Times New Roman" w:cs="Times New Roman"/>
                <w:b/>
                <w:color w:val="000000"/>
              </w:rPr>
              <w:t>阿布扎比-迪拜(汽车)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酒店自助早餐。· 外观法拉利主题公园。·乘车返回迪拜，前往机场。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早餐：酒店含早；午餐：含；晚餐：不含；住宿：无</w:t>
            </w:r>
          </w:p>
        </w:tc>
      </w:tr>
      <w:tr>
        <w:tc>
          <w:tcPr>
            <w:tcW w:w="2310" w:type="dxa"/>
            <w:vAlign w:val="center"/>
            <w:vMerge w:val="restart"/>
          </w:tcPr>
          <w:p>
            <w:pPr/>
            <w:r>
              <w:rPr>
                <w:lang w:val="zh-CN"/>
                <w:rFonts w:ascii="Times New Roman" w:hAnsi="Times New Roman" w:cs="Times New Roman"/>
                <w:sz w:val="20"/>
                <w:szCs w:val="20"/>
                <w:color w:val="000000"/>
              </w:rPr>
              <w:t>2023/04/07</w:t>
            </w:r>
          </w:p>
        </w:tc>
        <w:tc>
          <w:tcPr>
            <w:tcW w:w="2310" w:type="dxa"/>
            <w:gridSpan w:val="7"/>
          </w:tcPr>
          <w:p>
            <w:pPr/>
            <w:r>
              <w:rPr>
                <w:lang w:val="zh-CN"/>
                <w:rFonts w:ascii="Times New Roman" w:hAnsi="Times New Roman" w:cs="Times New Roman"/>
                <w:b/>
                <w:color w:val="000000"/>
              </w:rPr>
              <w:t>迪拜-重庆(飞机)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乘机到达重庆，回到温馨的家。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所列全程酒店住宿及早餐；如需入住单间则另付单间差。·全程空调巴士·阿布扎比卢浮宫门票、迪拜相框门票，实际停留时间以具体行程游览时间为准；·旅行社责任险·全程往返机票【费用不含】·全程单房差2400元·护照费用·一切个人消费（如：电话、传真、付费频道、行李搬运费、保管费及超重费等）·旅游者因违约、自身过错或自身疾病引起的人身和财产损失·非我社所能控制因素下引起的额外费用，如：自然灾害、罢工、境外当地政策或民俗禁忌、景点维修等·购物项目：行程内经过的景区商店、餐厅、商场、集市、中途休息站等商店不属于旅游定点购物店，若游客在此类购物店所购买的商品出现质量问题，旅行社不承担任何责任·服务费800元/人（和团费一起收取）·回程核酸检测费用（根据中国最新防疫政策要求：回国需持48小时内核酸检测报告。）</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报名后因游客自身原因取消参团的损失条款】团队出发前30天—15天取消，游客需支付50%团款损失（机位定金+酒店损失）；团队出发前14天—8天取消，游客需支付80%团款损失（机位定金+酒店损失+地接车、导、境外机票等费用）；团队出发前7天—3天取消，只可退200元/人餐费和景点门票；团队出发前3天—0天取消，全款损失。【注意事项】·请各位旅客务必出发当天带好护照。·如遇旅客是外籍护照，请务必检查护照上中国签证有效期是否足以保证回国后可以入境中国大陆。·如旅客为港澳护照或台湾护照，请出发当天务必带好回乡证或台胞证。·贵重物品不能办理托运，需随身携带妥善保管.现金携带不得超过5000美金。·请勿携带海关违禁物品出入境。请勿携带动物毛皮，动物蹄骨类等海关违禁物品出入境。·若国内段航班遇临时取消，有可能更换为提前一天出发联运，我社不将再另做提示，请认真阅读。·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着装请参考下图，如因穿衣不符合其要求，而导致不能入内参观清真寺，此因由客人自行承担。阿联酋是一个穆斯林国家，信仰伊斯兰教，但国家实行对外全方位开放，政策较开明，对外国人在衣、食、住、行等方面没有太多的限制，超级市场可以买到猪肉及其制品，基本可满足居住在阿联酋的各国人士的需求，值得注意的问题是：（一）每个穆斯林每天必须做5次礼拜，穆斯林做礼拜是一件十分严肃的事情，旁人不得与其谈话，更不得开玩笑。（二）在与当地人交往中，与先生谈话不能主动问及其夫人的情况;与妇女交往只能简单问候几句，不能单独或长时间与她们谈话，更不能因好奇盯住看她们的服饰，也不许给她们拍照。（三）迪拜时间比北京时间晚4小时05分左右。如：北京时间为14：00，则迪拜当地时间为10：05。（四）阿联酋为穆斯林国家，全国禁酒，只有特定的酒店或餐厅，有酒店营业执照的，才可饮酒。</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查安平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2023/3/28 14:33:42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