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美踪国旅团队/散客确认书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竹园</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袁文喜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陈翊瑄</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13677696309</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CAI103U250822A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相遇埃及10天3U(周五）</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2025-08-22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2025-08-31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vAlign w:val="center"/>
          </w:tcPr>
          <w:p>
            <w:pPr/>
            <w:r>
              <w:t>拼音姓名</w:t>
            </w:r>
          </w:p>
        </w:tc>
        <w:tc>
          <w:tcPr>
            <w:tcW w:w="2310" w:type="dxa"/>
            <w:vAlign w:val="center"/>
          </w:tcPr>
          <w:p>
            <w:pPr/>
            <w:r>
              <w:t>性别</w:t>
            </w:r>
          </w:p>
        </w:tc>
        <w:tc>
          <w:tcPr>
            <w:tcW w:w="2310" w:type="dxa"/>
            <w:vAlign w:val="center"/>
          </w:tcPr>
          <w:p>
            <w:pPr/>
            <w:r>
              <w:t>出生日期</w:t>
            </w:r>
          </w:p>
        </w:tc>
        <w:tc>
          <w:tcPr>
            <w:tcW w:w="2310" w:type="dxa"/>
            <w:vAlign w:val="center"/>
          </w:tcPr>
          <w:p>
            <w:pPr/>
            <w:r>
              <w:t>证件号码</w:t>
            </w:r>
          </w:p>
        </w:tc>
        <w:tc>
          <w:tcPr>
            <w:tcW w:w="2310" w:type="dxa"/>
            <w:vAlign w:val="center"/>
          </w:tcPr>
          <w:p>
            <w:pPr/>
            <w:r>
              <w:t>签发地</w:t>
            </w:r>
          </w:p>
        </w:tc>
        <w:tc>
          <w:tcPr>
            <w:tcW w:w="2310" w:type="dxa"/>
            <w:vAlign w:val="center"/>
          </w:tcPr>
          <w:p>
            <w:pPr/>
            <w:r>
              <w:t>签发日期</w:t>
            </w:r>
          </w:p>
        </w:tc>
        <w:tc>
          <w:tcPr>
            <w:tcW w:w="2310" w:type="dxa"/>
            <w:vAlign w:val="center"/>
          </w:tcPr>
          <w:p>
            <w:pPr/>
            <w:r>
              <w:t>有效期</w:t>
            </w:r>
          </w:p>
        </w:tc>
      </w:tr>
      <w:tr>
        <w:tc>
          <w:tcPr>
            <w:tcW w:w="2310" w:type="dxa"/>
            <w:vAlign w:val="center"/>
          </w:tcPr>
          <w:p>
            <w:pPr/>
            <w:r>
              <w:rPr>
                <w:lang w:val="zh-CN"/>
                <w:rFonts w:ascii="Times New Roman" w:hAnsi="Times New Roman" w:cs="Times New Roman"/>
                <w:sz w:val="20"/>
                <w:szCs w:val="20"/>
                <w:color w:val="000000"/>
              </w:rPr>
              <w:t>1、严博文</w:t>
            </w:r>
          </w:p>
        </w:tc>
        <w:tc>
          <w:tcPr>
            <w:tcW w:w="2310" w:type="dxa"/>
            <w:vAlign w:val="center"/>
          </w:tcPr>
          <w:p>
            <w:pPr/>
            <w:r>
              <w:rPr>
                <w:lang w:val="zh-CN"/>
                <w:rFonts w:ascii="Times New Roman" w:hAnsi="Times New Roman" w:cs="Times New Roman"/>
                <w:sz w:val="20"/>
                <w:szCs w:val="20"/>
                <w:color w:val="000000"/>
              </w:rPr>
              <w:t>YAN/BOWEN</w:t>
            </w:r>
          </w:p>
        </w:tc>
        <w:tc>
          <w:tcPr>
            <w:tcW w:w="2310" w:type="dxa"/>
            <w:vAlign w:val="center"/>
          </w:tcPr>
          <w:p>
            <w:pPr/>
            <w:r>
              <w:rPr>
                <w:lang w:val="zh-CN"/>
                <w:rFonts w:ascii="Times New Roman" w:hAnsi="Times New Roman" w:cs="Times New Roman"/>
                <w:sz w:val="20"/>
                <w:szCs w:val="20"/>
                <w:color w:val="000000"/>
              </w:rPr>
              <w:t>男</w:t>
            </w:r>
          </w:p>
        </w:tc>
        <w:tc>
          <w:tcPr>
            <w:tcW w:w="2310" w:type="dxa"/>
            <w:vAlign w:val="center"/>
          </w:tcPr>
          <w:p>
            <w:pPr/>
            <w:r>
              <w:rPr>
                <w:lang w:val="zh-CN"/>
                <w:rFonts w:ascii="Times New Roman" w:hAnsi="Times New Roman" w:cs="Times New Roman"/>
                <w:sz w:val="20"/>
                <w:szCs w:val="20"/>
                <w:color w:val="000000"/>
              </w:rPr>
              <w:t>1995-01-17</w:t>
            </w:r>
          </w:p>
        </w:tc>
        <w:tc>
          <w:tcPr>
            <w:tcW w:w="2310" w:type="dxa"/>
            <w:vAlign w:val="center"/>
          </w:tcPr>
          <w:p>
            <w:pPr/>
            <w:r>
              <w:rPr>
                <w:lang w:val="zh-CN"/>
                <w:rFonts w:ascii="Times New Roman" w:hAnsi="Times New Roman" w:cs="Times New Roman"/>
                <w:sz w:val="20"/>
                <w:szCs w:val="20"/>
                <w:color w:val="000000"/>
              </w:rPr>
              <w:t>EP2161121</w:t>
            </w:r>
          </w:p>
        </w:tc>
        <w:tc>
          <w:tcPr>
            <w:tcW w:w="2310" w:type="dxa"/>
            <w:vAlign w:val="center"/>
          </w:tcPr>
          <w:p>
            <w:pPr/>
            <w:r>
              <w:rPr>
                <w:lang w:val="zh-CN"/>
                <w:rFonts w:ascii="Times New Roman" w:hAnsi="Times New Roman" w:cs="Times New Roman"/>
                <w:sz w:val="20"/>
                <w:szCs w:val="20"/>
                <w:color w:val="000000"/>
              </w:rPr>
              <w:t>河北</w:t>
            </w:r>
          </w:p>
        </w:tc>
        <w:tc>
          <w:tcPr>
            <w:tcW w:w="2310" w:type="dxa"/>
            <w:vAlign w:val="center"/>
          </w:tcPr>
          <w:p>
            <w:pPr/>
            <w:r>
              <w:rPr>
                <w:lang w:val="zh-CN"/>
                <w:rFonts w:ascii="Times New Roman" w:hAnsi="Times New Roman" w:cs="Times New Roman"/>
                <w:sz w:val="20"/>
                <w:szCs w:val="20"/>
                <w:color w:val="000000"/>
              </w:rPr>
              <w:t>2025-02-18</w:t>
            </w:r>
          </w:p>
        </w:tc>
        <w:tc>
          <w:tcPr>
            <w:tcW w:w="2310" w:type="dxa"/>
            <w:vAlign w:val="center"/>
          </w:tcPr>
          <w:p>
            <w:pPr/>
            <w:r>
              <w:rPr>
                <w:lang w:val="zh-CN"/>
                <w:rFonts w:ascii="Times New Roman" w:hAnsi="Times New Roman" w:cs="Times New Roman"/>
                <w:sz w:val="20"/>
                <w:szCs w:val="20"/>
                <w:color w:val="000000"/>
              </w:rPr>
              <w:t>2035-02-17</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8400.00</w:t>
            </w:r>
          </w:p>
        </w:tc>
        <w:tc>
          <w:tcPr>
            <w:tcW w:w="2310" w:type="dxa"/>
          </w:tcPr>
          <w:p>
            <w:pPr/>
            <w:r>
              <w:rPr>
                <w:lang w:val="zh-CN"/>
                <w:rFonts w:ascii="Times New Roman" w:hAnsi="Times New Roman" w:cs="Times New Roman"/>
                <w:sz w:val="20"/>
                <w:szCs w:val="20"/>
                <w:color w:val="000000"/>
              </w:rPr>
              <w:t>8400.00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帝王谷</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299.00</w:t>
            </w:r>
          </w:p>
        </w:tc>
        <w:tc>
          <w:tcPr>
            <w:tcW w:w="2310" w:type="dxa"/>
          </w:tcPr>
          <w:p>
            <w:pPr/>
            <w:r>
              <w:rPr>
                <w:lang w:val="zh-CN"/>
                <w:rFonts w:ascii="Times New Roman" w:hAnsi="Times New Roman" w:cs="Times New Roman"/>
                <w:sz w:val="20"/>
                <w:szCs w:val="20"/>
                <w:color w:val="000000"/>
              </w:rPr>
              <w:t>299.00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总金额：捌仟陆佰玖拾玖元整</w:t>
            </w:r>
          </w:p>
        </w:tc>
        <w:tc>
          <w:tcPr>
            <w:tcW w:w="2310" w:type="dxa"/>
            <w:textDirection w:val="right"/>
            <w:gridSpan w:val="3"/>
          </w:tcPr>
          <w:p>
            <w:pPr/>
            <w:r>
              <w:rPr>
                <w:lang w:val="zh-CN"/>
                <w:rFonts w:ascii="Times New Roman" w:hAnsi="Times New Roman" w:cs="Times New Roman"/>
                <w:b/>
                <w:color w:val="FF0000"/>
              </w:rPr>
              <w:t>8699.00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中国建设银行股份有限公司成都高新支行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51050140613700000979</w:t>
            </w:r>
          </w:p>
        </w:tc>
      </w:tr>
      <w:tr>
        <w:tc>
          <w:tcPr>
            <w:tcW w:w="2310" w:type="dxa"/>
            <w:gridSpan w:val="3"/>
          </w:tcPr>
          <w:p>
            <w:pPr/>
            <w:r>
              <w:rPr>
                <w:lang w:val="zh-CN"/>
                <w:rFonts w:ascii="Times New Roman" w:hAnsi="Times New Roman" w:cs="Times New Roman"/>
                <w:sz w:val="20"/>
                <w:szCs w:val="20"/>
                <w:color w:val="000000"/>
              </w:rPr>
              <w:t>中国工商银行股份有限公司成都锦东路支行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4402072319100062422</w:t>
            </w:r>
          </w:p>
        </w:tc>
      </w:tr>
      <w:tr>
        <w:tc>
          <w:tcPr>
            <w:tcW w:w="2310" w:type="dxa"/>
            <w:gridSpan w:val="3"/>
          </w:tcPr>
          <w:p>
            <w:pPr/>
            <w:r>
              <w:rPr>
                <w:lang w:val="zh-CN"/>
                <w:rFonts w:ascii="Times New Roman" w:hAnsi="Times New Roman" w:cs="Times New Roman"/>
                <w:sz w:val="20"/>
                <w:szCs w:val="20"/>
                <w:color w:val="000000"/>
              </w:rPr>
              <w:t>中国光大银行成都冠城支行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39850188000151101</w:t>
            </w:r>
          </w:p>
        </w:tc>
      </w:tr>
      <w:tr>
        <w:tc>
          <w:tcPr>
            <w:tcW w:w="2310" w:type="dxa"/>
            <w:gridSpan w:val="3"/>
          </w:tcPr>
          <w:p>
            <w:pPr/>
            <w:r>
              <w:rPr>
                <w:lang w:val="zh-CN"/>
                <w:rFonts w:ascii="Times New Roman" w:hAnsi="Times New Roman" w:cs="Times New Roman"/>
                <w:sz w:val="20"/>
                <w:szCs w:val="20"/>
                <w:color w:val="000000"/>
              </w:rPr>
              <w:t>中国民生银行股份有限公司成都金牛支行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151030488</w:t>
            </w:r>
          </w:p>
        </w:tc>
      </w:tr>
      <w:tr>
        <w:tc>
          <w:tcPr>
            <w:tcW w:w="2310" w:type="dxa"/>
            <w:gridSpan w:val="3"/>
          </w:tcPr>
          <w:p>
            <w:pPr/>
            <w:r>
              <w:rPr>
                <w:lang w:val="zh-CN"/>
                <w:rFonts w:ascii="Times New Roman" w:hAnsi="Times New Roman" w:cs="Times New Roman"/>
                <w:sz w:val="20"/>
                <w:szCs w:val="20"/>
                <w:color w:val="000000"/>
              </w:rPr>
              <w:t>成都农村商业银行股份有限公司高新支行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021205000120010033104</w:t>
            </w:r>
          </w:p>
        </w:tc>
      </w:tr>
      <w:tr>
        <w:tc>
          <w:tcPr>
            <w:tcW w:w="2310" w:type="dxa"/>
            <w:gridSpan w:val="3"/>
          </w:tcPr>
          <w:p>
            <w:pPr/>
            <w:r>
              <w:rPr>
                <w:lang w:val="zh-CN"/>
                <w:rFonts w:ascii="Times New Roman" w:hAnsi="Times New Roman" w:cs="Times New Roman"/>
                <w:sz w:val="20"/>
                <w:szCs w:val="20"/>
                <w:color w:val="000000"/>
              </w:rPr>
              <w:t>中国银行成都高新技术产业开发区支行营业部</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117229297624</w:t>
            </w:r>
          </w:p>
        </w:tc>
      </w:tr>
      <w:tr>
        <w:tc>
          <w:tcPr>
            <w:tcW w:w="2310" w:type="dxa"/>
            <w:gridSpan w:val="3"/>
          </w:tcPr>
          <w:p>
            <w:pPr/>
            <w:r>
              <w:rPr>
                <w:lang w:val="zh-CN"/>
                <w:rFonts w:ascii="Times New Roman" w:hAnsi="Times New Roman" w:cs="Times New Roman"/>
                <w:sz w:val="20"/>
                <w:szCs w:val="20"/>
                <w:color w:val="000000"/>
              </w:rPr>
              <w:t>成都银行金牛支行</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1001300001256715</w:t>
            </w:r>
          </w:p>
        </w:tc>
      </w:tr>
      <w:tr>
        <w:tc>
          <w:tcPr>
            <w:tcW w:w="2310" w:type="dxa"/>
            <w:gridSpan w:val="3"/>
          </w:tcPr>
          <w:p>
            <w:pPr/>
            <w:r>
              <w:rPr>
                <w:lang w:val="zh-CN"/>
                <w:rFonts w:ascii="Times New Roman" w:hAnsi="Times New Roman" w:cs="Times New Roman"/>
                <w:sz w:val="20"/>
                <w:szCs w:val="20"/>
                <w:color w:val="000000"/>
              </w:rPr>
              <w:t>泸州银行成都分行营业部营业室</w:t>
            </w:r>
          </w:p>
        </w:tc>
        <w:tc>
          <w:tcPr>
            <w:tcW w:w="2310" w:type="dxa"/>
            <w:gridSpan w:val="2"/>
          </w:tcPr>
          <w:p>
            <w:pPr/>
            <w:r>
              <w:rPr>
                <w:lang w:val="zh-CN"/>
                <w:rFonts w:ascii="Times New Roman" w:hAnsi="Times New Roman" w:cs="Times New Roman"/>
                <w:sz w:val="20"/>
                <w:szCs w:val="20"/>
                <w:color w:val="000000"/>
              </w:rPr>
              <w:t>美踪国际旅行社有限公司</w:t>
            </w:r>
          </w:p>
        </w:tc>
        <w:tc>
          <w:tcPr>
            <w:tcW w:w="2310" w:type="dxa"/>
            <w:gridSpan w:val="3"/>
          </w:tcPr>
          <w:p>
            <w:pPr/>
            <w:r>
              <w:rPr>
                <w:lang w:val="zh-CN"/>
                <w:rFonts w:ascii="Times New Roman" w:hAnsi="Times New Roman" w:cs="Times New Roman"/>
                <w:sz w:val="20"/>
                <w:szCs w:val="20"/>
                <w:color w:val="000000"/>
              </w:rPr>
              <w:t>9200004452586663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2025/08/22</w:t>
            </w:r>
          </w:p>
        </w:tc>
        <w:tc>
          <w:tcPr>
            <w:tcW w:w="2310" w:type="dxa"/>
            <w:gridSpan w:val="7"/>
          </w:tcPr>
          <w:p>
            <w:pPr/>
            <w:r>
              <w:rPr>
                <w:lang w:val="zh-CN"/>
                <w:rFonts w:ascii="Times New Roman" w:hAnsi="Times New Roman" w:cs="Times New Roman"/>
                <w:b/>
                <w:color w:val="000000"/>
              </w:rPr>
              <w:t>全国各地-成都/上海/深圳/北京集合(无)</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全国各地飞往成都/上海/深圳，晚上于成都天府国际机场/上海浦东国际机场/深圳宝安国际机场集合，梦想启航！搭乘班机前往开罗。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早餐：自理；午餐：自理；晚餐：自理；住宿：飞机上</w:t>
            </w:r>
          </w:p>
        </w:tc>
      </w:tr>
      <w:tr>
        <w:tc>
          <w:tcPr>
            <w:tcW w:w="2310" w:type="dxa"/>
            <w:vAlign w:val="center"/>
            <w:vMerge w:val="restart"/>
          </w:tcPr>
          <w:p>
            <w:pPr/>
            <w:r>
              <w:rPr>
                <w:lang w:val="zh-CN"/>
                <w:rFonts w:ascii="Times New Roman" w:hAnsi="Times New Roman" w:cs="Times New Roman"/>
                <w:sz w:val="20"/>
                <w:szCs w:val="20"/>
                <w:color w:val="000000"/>
              </w:rPr>
              <w:t>2025/08/23</w:t>
            </w:r>
          </w:p>
        </w:tc>
        <w:tc>
          <w:tcPr>
            <w:tcW w:w="2310" w:type="dxa"/>
            <w:gridSpan w:val="7"/>
          </w:tcPr>
          <w:p>
            <w:pPr/>
            <w:r>
              <w:rPr>
                <w:lang w:val="zh-CN"/>
                <w:rFonts w:ascii="Times New Roman" w:hAnsi="Times New Roman" w:cs="Times New Roman"/>
                <w:b/>
                <w:color w:val="000000"/>
              </w:rPr>
              <w:t>成都天府/上海浦东/深圳宝安---开罗       (飞机、旅游大巴)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参考航班：3U3863成都天府-开罗01:45-06:45MU223上海浦东-开罗01:50-09:00HU471深圳宝安-开罗01:50-09:00抵达后助手接机办理入境手续;随后乘车前往游览【埃及博物馆】（游览约2H），途经【萨达特总统纪念碑】（外观）：埃及首都开罗有一个叫纳赛尔城的地方，穿城而过的宽敞大街上，有一座看上去很像金字塔的建筑，那就是埃及前总统萨达特的长眠地，也是埃及无名英雄纪念碑的所在地。纪念碑的本意是为了纪念在1973年第四次中东战争中阵亡的将士而建的。1975年10月6日，也就是战争之后两周年之际，工程正式完工，萨达特总统亲自揭幕，他没想到，6年后，自己也被葬在了这个仿古埃及法老陵墓、象征永恒与升华的金字塔式建筑中；午餐后前往游览【吉萨金字塔群】以及【狮身人面像】（游览约2H）；后前往参观【悬空教堂】（外观时间约30分钟），是埃及最古老的教堂之一，其历史最早可追溯到公元3世纪；游览【伊斯兰教老城区】（游览时间约30分钟），1979联合国教科文组织将开罗伊斯兰教老城作为文化遗产列入《世界遗产名录》；晚餐后，入住酒店休息。今日亮点：埃及博物馆：座落在开罗市中心的解放广场，1902年建成开馆，是世界上最著名、规模最大的古埃及文物博物馆。光是在1922年由图坦卡蒙墓穴中发现的1700余件宝物，就令人不虚此行。因这座博物馆以广为收藏法老时期的文物为主，埃及人又习惯地称之为“法老博物馆”。金字塔：世界公认的“古代世界八大奇迹”之首，相传是古埃及法老（国王）的陵墓，但是考古学家从没有在金字塔中找到过法老的木乃伊。陵墓基座为正方形，四面则是四个相等的三角形（即方锥体），侧影类似汉字的“金”字，故汉语称为金字塔。是人类至今最大的建筑群之一，早已成为古埃及文明最有影响力和持久的最大象征。在埃及境内已发现的110座金字塔中，吉萨高地的祖孙三代金字塔—胡夫金字塔、哈夫拉金字塔和门卡乌拉金字塔是最古老的金字塔。(可自费进入金字塔内部参观)狮身人面像：巨像高66尺、长240尺，姿态十分雄浑而优雅，横卧于基沙台地上，守卫着哈夫拉王金字塔已达五千年之久。古埃及人常用狮子代表法老王，象征其无边的权力和无穷的力量，这种法老王既是神又是人的观念，促使了狮身人面混合体的产生。温馨贴士：埃及博物馆“三分看，七分听”，贴心为您配备耳机导览系统，聆听导游实时解说的同时，请爱护设备！</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早餐：飞机餐；午餐：金字塔景观午餐；晚餐：当地晚餐；住宿：开罗携程5钻酒店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2025/08/24</w:t>
            </w:r>
          </w:p>
        </w:tc>
        <w:tc>
          <w:tcPr>
            <w:tcW w:w="2310" w:type="dxa"/>
            <w:gridSpan w:val="7"/>
          </w:tcPr>
          <w:p>
            <w:pPr/>
            <w:r>
              <w:rPr>
                <w:lang w:val="zh-CN"/>
                <w:rFonts w:ascii="Times New Roman" w:hAnsi="Times New Roman" w:cs="Times New Roman"/>
                <w:b/>
                <w:color w:val="000000"/>
              </w:rPr>
              <w:t>开罗  Cairo-亚历山大-开罗Cairo（单面车程约4小时）(旅游大巴)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乘车前往亚历山大,入内参观【庞贝石柱】（约1H），外观前身为地中海海边、世界七大奇迹之一的【亚历山大灯塔遗址——QUAITBAY古城堡】（外观约20分钟），【亚历山大图书馆】（外观约10分钟）；参观世界七大奇观之一的和地中海的避暑胜地【夏宫（蒙塔扎宫）花园】（入内参观约1H），此园1952年前一直是皇室家族的消夏避暑地，现海滨向游人和垂钓者开放。中午在亚历山大地中海海边餐厅享用午餐，午餐后可在海边喝下午茶/甜品；游览后返回开罗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早餐：酒店早餐；午餐：烤鱼餐；晚餐：当地晚餐；住宿：开罗携程5钻酒店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2025/08/25</w:t>
            </w:r>
          </w:p>
        </w:tc>
        <w:tc>
          <w:tcPr>
            <w:tcW w:w="2310" w:type="dxa"/>
            <w:gridSpan w:val="7"/>
          </w:tcPr>
          <w:p>
            <w:pPr/>
            <w:r>
              <w:rPr>
                <w:lang w:val="zh-CN"/>
                <w:rFonts w:ascii="Times New Roman" w:hAnsi="Times New Roman" w:cs="Times New Roman"/>
                <w:b/>
                <w:color w:val="000000"/>
              </w:rPr>
              <w:t>开罗-赫尔格达（车程约6小时）(旅游大巴)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酒店早餐后，乘车前往赫尔格达；（车程约6H）抵达后，入住酒店休息，下午自由活动，您可自费参加沙漠冲沙。酒店享用自助晚餐。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早餐：酒店早餐；午餐：当地午餐；晚餐：酒店自助；住宿：赫尔格达携程5钻酒店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2025/08/26</w:t>
            </w:r>
          </w:p>
        </w:tc>
        <w:tc>
          <w:tcPr>
            <w:tcW w:w="2310" w:type="dxa"/>
            <w:gridSpan w:val="7"/>
          </w:tcPr>
          <w:p>
            <w:pPr/>
            <w:r>
              <w:rPr>
                <w:lang w:val="zh-CN"/>
                <w:rFonts w:ascii="Times New Roman" w:hAnsi="Times New Roman" w:cs="Times New Roman"/>
                <w:b/>
                <w:color w:val="000000"/>
              </w:rPr>
              <w:t>赫尔格达-卢克索（车程约3.5-4小时）(旅游大巴)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2 酒店早餐，后可尽情享受阳光、沙滩、海岸的怡人风光，您可以尽情的享受红海渡假区的各项休闲活动，譬如游泳、沙滩排球等项目。2 约定时间乘车前往卢克索，乘坐费卢卡（Felucca）帆船，畅游尼罗河(游览时间约20分钟)。尽情的体验小帆船在尼罗河中自由自在的前行，摇曳其中，感受落日下的魅力尼罗河!(温馨提示：费卢卡(Felucca靠风力行驶，如遇到无风天气，将改为电力船)。2 晚餐后入住酒店。今日亮点：卢克索：王朝的都城，至今已有四千多年的历史，据说当时的底比斯人烟稠密、广厦万千，城门就有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早餐：酒店早餐；午餐：酒店自助或打包午餐；晚餐：当地晚餐；住宿：卢克索国际五星酒店</w:t>
            </w:r>
          </w:p>
        </w:tc>
      </w:tr>
      <w:tr>
        <w:tc>
          <w:tcPr>
            <w:tcW w:w="2310" w:type="dxa"/>
            <w:vAlign w:val="center"/>
            <w:vMerge w:val="restart"/>
          </w:tcPr>
          <w:p>
            <w:pPr/>
            <w:r>
              <w:rPr>
                <w:lang w:val="zh-CN"/>
                <w:rFonts w:ascii="Times New Roman" w:hAnsi="Times New Roman" w:cs="Times New Roman"/>
                <w:sz w:val="20"/>
                <w:szCs w:val="20"/>
                <w:color w:val="000000"/>
              </w:rPr>
              <w:t>2025/08/27</w:t>
            </w:r>
          </w:p>
        </w:tc>
        <w:tc>
          <w:tcPr>
            <w:tcW w:w="2310" w:type="dxa"/>
            <w:gridSpan w:val="7"/>
          </w:tcPr>
          <w:p>
            <w:pPr/>
            <w:r>
              <w:rPr>
                <w:lang w:val="zh-CN"/>
                <w:rFonts w:ascii="Times New Roman" w:hAnsi="Times New Roman" w:cs="Times New Roman"/>
                <w:b/>
                <w:color w:val="000000"/>
              </w:rPr>
              <w:t>卢克索-赫尔格达（车程约3.5-4小时）(旅游大巴)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世界最大的神庙群—【卡纳克神庙】（入内参观约1.5小时），该神庙是供奉历代法老王之地，神庙建筑法则及其布局之严谨，令人叹为观止；前往参观气势辉宏的【卢克索神庙】(入内参观1小时)：长达260米，它是艾米诺菲斯三世为祭奉太阳神阿蒙、他的妃子及儿子月亮神而修建的。在十九王朝时，又经拉美西斯二世扩建，形成现今留存下来的规模。午餐后乘车返回赫尔格达，途径【哈布城】（游览时间约40分钟）：拉美西斯三世的陵庙(TempleofRamessesIII)，在科普特时代，这里有一座具相当规模的城市。该陵庙保存得较为完好，其面积仅次于阿蒙神庙，它是法老统治时期的最后一座大型建筑工程，也是埃及最后一段富饶时期的纪念物。抵达后入住酒店休息，享用酒店晚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早餐：酒店早餐；午餐：中式午餐；晚餐：酒店自助；住宿：赫尔格达携程5钻酒店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2025/08/28</w:t>
            </w:r>
          </w:p>
        </w:tc>
        <w:tc>
          <w:tcPr>
            <w:tcW w:w="2310" w:type="dxa"/>
            <w:gridSpan w:val="7"/>
          </w:tcPr>
          <w:p>
            <w:pPr/>
            <w:r>
              <w:rPr>
                <w:lang w:val="zh-CN"/>
                <w:rFonts w:ascii="Times New Roman" w:hAnsi="Times New Roman" w:cs="Times New Roman"/>
                <w:b/>
                <w:color w:val="000000"/>
              </w:rPr>
              <w:t>赫尔格达 Hurghada (红海)自由活动(旅游大巴)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全天自由活动；您可尽情享受红海美丽地自然风光；蓝色的海洋，银白的沙滩，让您尽情领略异域风情。你可以参加推荐自费出海，或者乘坐JEEP车在戈壁沙漠驰骋。今日亮点：红海：位于非洲东北部与阿拉伯半岛之间，呈现狭长型，长约2250千米，最宽355千米，均深490米，最深2211米，面积438000平方千米。其西北面通过苏伊士运河与地中海相连，南面通过曼德海峡与亚丁湾相连。是盐度最高的海。红海是印度洋的陆间海，实际是东非大裂谷的北部延伸。红海介于阿拉伯半岛和非洲大陆之间的狭长海域，古希腊人称为THALASSAERYTHRAE，今名是从古希腊名演化而来的，意译即“红色的海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 ；午餐：酒店自助；晚餐：酒店自助；住宿：赫尔格达携程5钻酒店</w:t>
            </w:r>
          </w:p>
        </w:tc>
      </w:tr>
      <w:tr>
        <w:tc>
          <w:tcPr>
            <w:tcW w:w="2310" w:type="dxa"/>
            <w:vAlign w:val="center"/>
            <w:vMerge w:val="restart"/>
          </w:tcPr>
          <w:p>
            <w:pPr/>
            <w:r>
              <w:rPr>
                <w:lang w:val="zh-CN"/>
                <w:rFonts w:ascii="Times New Roman" w:hAnsi="Times New Roman" w:cs="Times New Roman"/>
                <w:sz w:val="20"/>
                <w:szCs w:val="20"/>
                <w:color w:val="000000"/>
              </w:rPr>
              <w:t>2025/08/29</w:t>
            </w:r>
          </w:p>
        </w:tc>
        <w:tc>
          <w:tcPr>
            <w:tcW w:w="2310" w:type="dxa"/>
            <w:gridSpan w:val="7"/>
          </w:tcPr>
          <w:p>
            <w:pPr/>
            <w:r>
              <w:rPr>
                <w:lang w:val="zh-CN"/>
                <w:rFonts w:ascii="Times New Roman" w:hAnsi="Times New Roman" w:cs="Times New Roman"/>
                <w:b/>
                <w:color w:val="000000"/>
              </w:rPr>
              <w:t>赫尔加达  Hurghada - 开罗  Cairo（车程约6小时）(旅游大巴)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酒店早餐后，驱车返回开罗。前往中东第一大集市-【汗·哈利利大市集】观光（一般约为1-2小时，此处为开罗出名集市，为景点参观，非购物店，导游领队可根据具体情况调配时间），特别安排集市附近【开罗老城享用下午茶】。游览参观【爱资哈尔清真寺】（游览时间约1小时）：爱资哈尔清真寺是埃及首都开罗的第一座著名清真寺，位于旧城。公元970至972年法蒂玛王朝时修建，占地面积1.2万平方米。初为宗教活动的场所，在13世纪起成为伊斯兰教高级学府。晚餐后返回酒店休息。【汗哈利利市集】：世界上最古老的市场，有超过600年的历史，由许多纵横交错、没有规律的街巷组成，到处可见金银器店、香料店、烟具店、地毯店、长袍店。。。店铺林林总总、商品真真假假，是开罗千姿百态的社会生活之缩影。</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 ；午餐：服务区午餐；晚餐：尼罗河景观晚餐；住宿：开罗携程5钻酒店</w:t>
            </w:r>
          </w:p>
        </w:tc>
      </w:tr>
      <w:tr>
        <w:tc>
          <w:tcPr>
            <w:tcW w:w="2310" w:type="dxa"/>
            <w:vAlign w:val="center"/>
            <w:vMerge w:val="restart"/>
          </w:tcPr>
          <w:p>
            <w:pPr/>
            <w:r>
              <w:rPr>
                <w:lang w:val="zh-CN"/>
                <w:rFonts w:ascii="Times New Roman" w:hAnsi="Times New Roman" w:cs="Times New Roman"/>
                <w:sz w:val="20"/>
                <w:szCs w:val="20"/>
                <w:color w:val="000000"/>
              </w:rPr>
              <w:t>2025/08/30</w:t>
            </w:r>
          </w:p>
        </w:tc>
        <w:tc>
          <w:tcPr>
            <w:tcW w:w="2310" w:type="dxa"/>
            <w:gridSpan w:val="7"/>
          </w:tcPr>
          <w:p>
            <w:pPr/>
            <w:r>
              <w:rPr>
                <w:lang w:val="zh-CN"/>
                <w:rFonts w:ascii="Times New Roman" w:hAnsi="Times New Roman" w:cs="Times New Roman"/>
                <w:b/>
                <w:color w:val="000000"/>
              </w:rPr>
              <w:t>开罗-成都/上海/深圳/北京    (飞机、旅游大巴)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参考航班：开罗-成都天府：3U3864  14:00-05:20+1开罗-上海浦东：MU224   14:30-06:00+1开罗-深圳宝安：HU472   12:25-04:00+1早餐后乘车前往游览【阿里雪花清真寺】、【萨拉丁古堡】（共游览时间不少于1小时）后送开罗机场，助理协助办理出境手续，搭乘航班离开埃及。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早餐：酒店早餐；午餐：午餐自理；晚餐：午餐自理；住宿：飞机上</w:t>
            </w:r>
          </w:p>
        </w:tc>
      </w:tr>
      <w:tr>
        <w:tc>
          <w:tcPr>
            <w:tcW w:w="2310" w:type="dxa"/>
            <w:vAlign w:val="center"/>
            <w:vMerge w:val="restart"/>
          </w:tcPr>
          <w:p>
            <w:pPr/>
            <w:r>
              <w:rPr>
                <w:lang w:val="zh-CN"/>
                <w:rFonts w:ascii="Times New Roman" w:hAnsi="Times New Roman" w:cs="Times New Roman"/>
                <w:sz w:val="20"/>
                <w:szCs w:val="20"/>
                <w:color w:val="000000"/>
              </w:rPr>
              <w:t>2025/08/31</w:t>
            </w:r>
          </w:p>
        </w:tc>
        <w:tc>
          <w:tcPr>
            <w:tcW w:w="2310" w:type="dxa"/>
            <w:gridSpan w:val="7"/>
          </w:tcPr>
          <w:p>
            <w:pPr/>
            <w:r>
              <w:rPr>
                <w:lang w:val="zh-CN"/>
                <w:rFonts w:ascii="Times New Roman" w:hAnsi="Times New Roman" w:cs="Times New Roman"/>
                <w:b/>
                <w:color w:val="000000"/>
              </w:rPr>
              <w:t>成都/上海/深圳-全国各地(飞机)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乘坐班机返回国内，转机飞抵全国各地，结束旅行！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早餐：自理；午餐：自理；晚餐：自理；住宿：不含</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全程旅游巴士，外文司机服务；保证1人1座。2、每人每天1瓶水3、成都/上海/深圳-开罗团队经济舱往返机票及机场税；4、行程所含餐食（中国餐包括7菜1汤、米饭、茶水，10人/桌，如人数减少则视情况减少菜量或者当地特色餐或者酒店自助餐，用餐时间在飞机或船上以机船餐为准，不再另补，如因自身原因放弃用餐，则餐费不退）5、全程埃籍中文导游；（埃及中文导游不接机不送机不送酒店，由公司助理接机送机送酒店）；6、行程中所列景点的首道门票（不含景区内的二道门票及个人消费）。7、全程不进购物店，可推荐自费！费用不含1、不含杂费1500元/人+签证200元/人2、单人间房差：2500元/人（标准为2人一间房，如需要入住单间则另付单间差费用或我司有权利提前说明情况并调整夫妻及亲属住宿安排）；4、各种洗衣、电话、饮料及私人服务性质的费用；5、非我社所能控制因素下引起的额外费用，如：自然灾害、罢工、境外当地政策或民俗禁忌、景点维修等；6、所有行程；安排之外的观光项目及自费活动（包括这些活动期间的用车、导游和司机服务等费用）；7、司导每天工作10小时，超时需付超时费。8、行李物品的搬运费、保管费及超重费；9、行程表外费用；10、旅游者因违约、自身过错或自身疾病引起的人身和财产损失；11、护照费用上述服务未包含项目</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埃及推荐自费项目介绍及标准（仅供参考）：城市自费项目项目简介服务内容时长收费（$）开罗尼罗河游船豪华五星级游轮傍晚前往码头乘坐游船，观赏尼罗河两岸夜景；享用西式自助晚餐并欣赏埃及肚皮舞表演及民俗舞蹈苏菲舞表演。（已扣除当晚餐费用；不含酒水饮品）。夜游尼罗河游轮船票+西式自助餐+车费+司机导游加班费+游船服务生小费1.5H80-90开罗Sound&amp;LightShowatGiza吉萨金字塔声光秀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当乐声响起,金字塔与神庙慢慢地出现在湛蓝的夜色中,镭射光束随着配乐变换着色彩和节奏,如同搭乘光的载具瞬间回到那个神秘难解的法老时代。声光秀的剧本独具匠心的以人狮身像为第一人称,缓缓带出古法老时代建筑金字塔的历史背景,数据资料,当时埃及的国势力量,和法老王远阔的雄心!同时也不忘人性化的讲述了当时皇室内的种种爱恨情仇和人性纠葛。目前有以英语,法语,德语,西班牙语,俄语,意大利语,日语等直接放送的场次，会安排中文讲解耳机。预定座位费，门票费，车费；司机导游服务费1H75开罗CairoTower登顶开罗塔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注：一层餐厅，装修，二层咖啡馆，三层观景台开罗塔门票；车费；停车费；饮料费1.5H70红海SeaTrip游艇出海早上乘船出海前往某个岛屿游览,您可以欣赏到美丽的红海风光,更可以看到峭壁海墙，可浮潜，游泳，喂鱼（游客可使用船上备用的鱼具，也可以自己携带）；少量的浮潜工具（含救生衣，面罩，潜水镜，脚蹼）船票费用，可以2次潜水。导游服务费，船上享用一顿午餐（自愿放弃，不退餐费）4H95红海GlassBoatInHRG红海玻璃船红海特色活动之一。红海海域有大片美丽的珊瑚群，您将乘坐底舱由放大玻璃做成的船，并通过这层玻璃观赏海下美丽的珊瑚群。船员会撒出鱼食，不时会聚积很多的鱼儿游来游去。船票，导游服务费2H85红海红海潜水艇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由于采购成本高昂,潜水艇总数不多,左右两侧排列的方式也无法容纳更多座位,所以即使价格较高,还是供不应求,建议提早预定卡位,近年来成为当地十分受欢迎的活动。搭乘潜水艇的经验绝对是独特的,当每个人不分大小老少都蹲坐在一个个小窗口前争睹奇妙的海底世界时,仿佛每个人都回到了那个会做梦的童年,读着童话故事书,编织着美人鱼和大海怪的惊险幻想旅程。船票，导游服务费1H120红海4X4JeepSafariatHurghada红海4X4驱越野戈壁探险来到红海，您一定想去沙漠探险一番。Jeep车在沙漠自由自在的驰骋。骑骆驼前往贝都因族的家里，更深入的了解埃及少数民族当地人的生活，喝一杯茶和品尝点心。越野车费用；导游服务费；司机车费3-4H90红海HurghadaCitytour霍尔格达市区观光您可以看到红海最大清真寺，购物一条街，各国富人的自驾游艇，含starfish海鲜餐导游服务费；司机车费2-3H75红海一千零一夜声光秀Hurghada预定座位费，门票费；车费；司机导游服务费，不含晚餐1H65卢克索LXRhot-airballoon卢克索热气球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抓准东西南北,开始指手划脚,一个个指认卢克索的所有古迹,这些人类历史上最为珍贵的宝藏尽入眼帘,不必拉车一个个赶场抢拍,就用老鹰的眼睛骄傲的把卢克索神殿、卡纳克神殿、帝王谷、皇后谷、女王纪念堂、孟侬巨像都收入胸怀,甚至尼罗河两岸油绿绿的?田野都维持着三千年以来的原始样貌,成为众神之乡最相称的背景。含早餐和饮料，车费，司机和公司助理服务费45min165卢克索帝王谷在阿拉伯语中,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在这些陵墓中最大的一座是第19王朝塞提一世之墓，从入口到最后的墓室，水平距离210米，垂直下降的距离是45米，巨大的岩石洞被挖成地下宫殿，墙壁和天花板布满壁画，装饰华丽，令人难以想象。墓穴入口往往开在半山腰，有细小通道通向墓穴深处，通道两壁的图案和象形文字至今仍十分清晰。根据当天开放的墓穴，最多只能参观3个墓穴。导游服务费；司机车费，景点门票1.5H65备注：所有自费项目均是推荐或建议性项目，客人应本着“自愿”的原则根据自身身体情况酌情参加，导游组织自费活动不会带有任何强迫因素。部分项目参加人数不足时，可能将无法成行。特别说明：赫尔格达出海及戈壁探险项目对客人自身身体情况有所要求，戈壁探险项目：如您有晕车或者腰椎不好等身体状况，请谨慎选择！红海游艇出海项目：游客登船后请不要坐在快艇栏杆上，带有小孩的旅客请照顾好孩子的安全。在船上走动时，不要奔跑，以防滑倒.遇其它游艇靠近时,不要将身体靠近另一艘游艇，以免发生意外。下海游泳、浮潜的游客，请在游艇停稳之后，并且游艇关掉马达、穿好救生衣后从游艇尾部甲板弦梯下海游泳。严禁游艇未停稳，马达未关闭的情况下私自下海游泳。</w:t>
            </w:r>
          </w:p>
        </w:tc>
      </w:tr>
      <w:tr>
        <w:tc>
          <w:tcPr>
            <w:tcW w:w="2310" w:type="dxa"/>
            <w:shd w:val="clear" w:color="auto" w:fill="F0F0F0"/>
            <w:gridSpan w:val="8"/>
            <w:vAlign w:val="center"/>
          </w:tcPr>
          <w:p>
            <w:pPr/>
            <w:r>
              <w:rPr>
                <w:lang w:val="zh-CN"/>
                <w:rFonts w:ascii="Times New Roman" w:hAnsi="Times New Roman" w:cs="Times New Roman"/>
                <w:b/>
                <w:color w:val="000000"/>
              </w:rPr>
              <w:t>签证说明</w:t>
            </w:r>
          </w:p>
        </w:tc>
        <w:trPr>
          <w:trHeight w:hRule="exact" w:val="360"/>
        </w:trPr>
      </w:tr>
      <w:tr>
        <w:tc>
          <w:tcPr>
            <w:tcW w:w="2310" w:type="dxa"/>
            <w:gridSpan w:val="8"/>
          </w:tcPr>
          <w:p>
            <w:pPr/>
            <w:r>
              <w:rPr>
                <w:lang w:val="zh-CN"/>
                <w:rFonts w:ascii="Times New Roman" w:hAnsi="Times New Roman" w:cs="Times New Roman"/>
                <w:sz w:val="20"/>
                <w:szCs w:val="20"/>
                <w:color w:val="000000"/>
              </w:rPr>
              <w:t>六个月以上护照有效期</w:t>
            </w:r>
          </w:p>
        </w:tc>
      </w:tr>
      <w:tr>
        <w:tc>
          <w:tcPr>
            <w:tcW w:w="2310" w:type="dxa"/>
            <w:shd w:val="clear" w:color="auto" w:fill="F0F0F0"/>
            <w:gridSpan w:val="8"/>
            <w:vAlign w:val="center"/>
          </w:tcPr>
          <w:p>
            <w:pPr/>
            <w:r>
              <w:rPr>
                <w:lang w:val="zh-CN"/>
                <w:rFonts w:ascii="Times New Roman" w:hAnsi="Times New Roman" w:cs="Times New Roman"/>
                <w:b/>
                <w:color w:val="000000"/>
              </w:rPr>
              <w:t>温馨提示</w:t>
            </w:r>
          </w:p>
        </w:tc>
        <w:trPr>
          <w:trHeight w:hRule="exact" w:val="360"/>
        </w:trPr>
      </w:tr>
      <w:tr>
        <w:tc>
          <w:tcPr>
            <w:tcW w:w="2310" w:type="dxa"/>
            <w:gridSpan w:val="8"/>
          </w:tcPr>
          <w:p>
            <w:pPr/>
            <w:r>
              <w:rPr>
                <w:lang w:val="zh-CN"/>
                <w:rFonts w:ascii="Times New Roman" w:hAnsi="Times New Roman" w:cs="Times New Roman"/>
                <w:sz w:val="20"/>
                <w:szCs w:val="20"/>
                <w:color w:val="000000"/>
              </w:rPr>
              <w:t>报名后因游客自身原因取消参团的损失条款：1、以收到定金3000元/人为确认参团留位，如取消定金不退，并于出发前7天付清全款；2、团队出发前30天—15天取消，游客需支付50%团款损失（机位定金+酒店损失）；如已经送签，另需支付签证费；3、团队出发前14天—8天取消，游客需支付80%团款损失（机位定金+酒店损失+地接车、导、境外机票等费用）；如已经送签，另需支付签证费；4、团队出发前7天—3天取消，只可退200元/人餐费和景点门票；5、团队出发前3天—0天取消，全款损失。6、如使馆签证原因，被拒签或者缓签，造成的损失由客人自行承担，我社只收取签证费用??全程客人不可以脱团,如脱团,全程报价另议.?（脱离导游和领队2小时以上，视为脱团）??旅游法规定：出境旅游者不得在境外非法滞留，随团出境的旅游者不得擅自分团、脱团（同样适用自备签证的参团游客）。本公司在境外指定地接社为本团唯一地接社（地接社承担游客安全，乘客意外保险等?如游客采购第三方目的地旅行社旅游产品被视为违约）。游客在境外有任何形式的脱团我社都将收取300美金/人/天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有可能因此不良记录被列入目的地国移民局的出入境黑名单特别提醒：1、是否给予签证或签注，是否准予出/入境是使领馆及有关部门的权利，如因游客自身原因或因提供的材料存在问题不能及时办理签证或签注，以及被有关部门拒发签证或签注，不准出入境而影响行程的，签证费及其他费用损失由游客自行承担。2、如因游客个人文明举止或违返民用航空法等行为，导致被航司拒绝换登机牌或拒绝登机，所造成的损失由游客自行承担。以上条款请签在合同附加条款中！谢谢！旅行须知【埃及签证须知】：1.六个月以上有效期的护照原件；【几个要点】：（1）埃及是世界上重要的旅游国家，为了体现埃及政府对海外游客的人身安全的充分重视，埃及旅游局经常委派旅游警察在旅游期间陪同客人；（2）埃及为伊斯兰国家，请各位游客注意尊重当地的风俗习惯。另外当地人信奉伊斯兰教，其向接受服务的游客索取小费，甚至上洗手间都会被索要服务费用，这在当地被视为真主的旨意，适时给予服务人员些许服务费（亦称小费），也是一种国际礼仪，更是一种实质性鼓励与赞许；如酒店行李生、客房床头小费、船夫、马车夫小费等，按1-3美元的标准，您酌情给予即可！【行程说明】：（1）如遇部分景点节假日休息或庆典等，本社有权根据实际情况调整行程游览先后顺序，以尽可能保证游览内容。但客观因素限制确实无法安排的，本社将根据实际情况进行调整，敬请各位贵宾理解与配合！行程景点实际游览最短时间，以行程中标注时间为准；（2）全程机票为团队票，任意一段放弃，后续段将自动取消。不退还任何费用。全程任意一段机票均不可退、改、签，全程任意一段机票都无法提前确认座位号；由于航空公司原因或不抗力导致航班临时出现调整，旅行社将不承担任何责任；根据国际航班团队搭乘要求，团队通常须提前3-3.5小时到达机场办理登机手续；（3）早餐多为西式自助餐，午餐、晚餐会尽量安排适合中国人口味的中餐馆享用，但有些游览地方没有中餐馆，会安排客人享用当地风味餐。若担心饮食不习惯，可自带方便面、饼干、蜜饯、牛肉干等小食品。【酒店标准】：（1）行程中所列酒店星级标准为当地酒店评定标准；非洲中东的四－五星级酒店有一些大堂会比较小，有些酒店楼层不高，有可能没有电梯；与国内酒店不同，均无一次性使用的牙刷，牙膏，拖鞋，电热水瓶等物品，请各位团友在出发前作好相应的准备。如在旅游期间使用电器，应携带当地标准的转换插头，此间各大城市的交流电压均为220伏特。酒店的自来水均不可直接饮用，且酒店内皆没有饮用之热水供应，如习惯饮用热水，请自备热水器用品。（2）有些酒店的双人标准房会设置一大一小两张床，方便有小孩的家庭游客；还有些酒店双人房只设置一张大的双人大床，放置双份床上用品，有时是二张单人床拼在一起，用时可拉开；按照酒店惯例，每标间可接待两大人带一个1.2米以下儿童（不占床），具体费用根据所报团队情况而定；若一个大人带一个1.2米以下儿童参团，建议住一标间，以免给其他游客休息造成不便；由于各种原因如环保、如历史悠久、如气候较温和等，偶尔会有酒店无空调设备。【退费及补费说明】：（1）如遇天气、战争、罢工、地震等不可抗力因素无法游览，我社将按照旅行社协议，退还未游景点费用，但赠送项目费用不退；（2）游客因个人原因临时自愿放弃游览，酒店住宿、餐、车等费用均不退还；（3）如遇航空公司政策性调整机票价格，请按规定补交差价。机票价格为团队机票，不得改签换人退票；（4）如果旅游目的地国家政策性调整门票或其他相关价格，请按规定补交差价。【出团通知说明】：我司客服会至少在您出发前1天，为您发出出团通知书，机票信息和酒店信息需以实际预定为准；我们将尽力安排产品中的酒店入住，如遇酒店满房或其他不可抗力等因素导致客人无法入住，我们有权为您安排在其他同级酒店入住，并将在您出行前通知您，保证您的出行体验！【其他】：以上行程仅供参考，以出发前的《出团通知书》数据为准。因个人原因临时自愿放弃游览，景点门票费用、酒店住宿费用、餐费、车费等不退还；如单人出发或分房卡单人需付单人房差。适时给予服务人员些许服务费（亦称小费），是一种国际礼仪，也是一种实质性鼓励与赞许；领队、当地导游及司机服务费团费中已包含，但您若觉得他们服务优异，可再额外加给以兹鼓励！附：埃及阿拉伯共和国简介【简介】：埃及是世界四大古文明国之一，公元前3200年，第一王朝米尼斯王统一上下埃及，建都于底比斯，至第18王朝，征服叙利亚、利比亚等地，为埃及历史上最强盛的时代。公元前31年，埃及被罗马所灭，为罗马帝国的一省，公元640年被阿拉伯军征服，自此埃及信奉回教，学阿拉伯语，以阿拉伯人自居。至1885年苏丹脱离埃及宣布独立，1952年，成立埃及共和国。1967年中东战争，以色列占领西奈半岛与运河东岸，1978年，埃及承认以色列独立，收回领土及运河区。【地理位置及面积】：埃及疆域横跨亚、非两洲，当中大部分位于非洲东北部，另外苏伊士运河以东的西奈半岛位于亚洲西南部。西面与利比亚为邻，南与苏丹交界，东临红海并与巴勒斯坦、以色列接壤，北临地中海。面积：1,001,449平方公里，全境有95%为沙漠，世界第一长河尼罗河从南到北流贯全境，境内长1350公里，两岸形成宽约3-16公里的狭长河谷，并在首都开罗以北形成2.4万平方公里的三角洲，此地带，虽然只占埃及全国总面积的4%，但却是埃及99%的人口聚居所在。【人口、语言及宗教】：约8300万人。(大开罗约1000万人)。使用阿拉伯语，但在旅游点或大都市，可用英语。90%以上信奉伊斯兰教，其他信奉科普提克基督教及其他宗教。【气候及衣着】：地处北非沙漠带，沙漠地带早晚温差大，全境干燥少雨，炎热干燥，沙漠地区气温可达40℃，年平均降水量不足30毫米。；尼罗河三角洲和北部沿海地区属地中海型气候；年平均降水量50-200毫米。三至十月以夏天衣服为主，短袖或薄长袖衬衫防晒。十一至来年二月以秋冬装为主，早晚温差大，冬天不妨准备毛衣、外套。以轻便的棉质衣服与舒适好走的鞋为宜。请注意防晒，请携带遮阳帽子、太阳眼镜与防晒油。由于气候干燥，所以请务必要携带乳液、乳霜、护唇膏、肌肤保养品及保湿用品。红海渡假区饭店、尼罗河游轮上都有游泳池，可携带泳装。【货币单位】：埃及货币称为埃及镑EgyptianPounds(LE)，纸钞面额有200、100、50、20、10、5(LE)；硬币有1(LE)、50、25、20、10、5(pt)。中国境内无法兑换，建议旅客在埃及当地以美金更换埃及镑；汇率1美元约=50埃及镑。【电压插座】：埃及电压为220伏特/50周波率，与中国相同。插座为：两相圆孔(欧标)，如因个人需要可自备变压器（一般酒店前台亦可借取）。【电话拨打】：国内拨打至埃及002+20+当地区域码+电话号码；埃及拨打至国内00+86+区号+家用电话号码。【时差】：埃及比北京时间晚6小时，行程表中所列航班的起抵时间均为当地时间。-----------------------------上述行程与酒店一切以出团通知为准-------------------------------------</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袁文喜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陈翊瑄</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21:08:44</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