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中谊旅游团队/散客确认书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玉溪去哪儿明珠路门店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邹艳梅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昆明风情国际旅游(集团)有限公司穿金路分公司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杨雨果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19987361992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XJX08MU231024A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大喀南疆-最美胡杨季8天A团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2023-10-24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2023-10-31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24(24大)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24</w:t>
            </w:r>
          </w:p>
        </w:tc>
        <w:tc>
          <w:tcPr>
            <w:tcW w:w="2310" w:type="dxa"/>
          </w:tcPr>
          <w:p>
            <w:pPr/>
            <w:r>
              <w:rPr>
                <w:lang w:val="zh-CN"/>
                <w:rFonts w:ascii="Times New Roman" w:hAnsi="Times New Roman" w:cs="Times New Roman"/>
                <w:sz w:val="20"/>
                <w:szCs w:val="20"/>
                <w:color w:val="000000"/>
              </w:rPr>
              <w:t>7988.00</w:t>
            </w:r>
          </w:p>
        </w:tc>
        <w:tc>
          <w:tcPr>
            <w:tcW w:w="2310" w:type="dxa"/>
          </w:tcPr>
          <w:p>
            <w:pPr/>
            <w:r>
              <w:rPr>
                <w:lang w:val="zh-CN"/>
                <w:rFonts w:ascii="Times New Roman" w:hAnsi="Times New Roman" w:cs="Times New Roman"/>
                <w:sz w:val="20"/>
                <w:szCs w:val="20"/>
                <w:color w:val="000000"/>
              </w:rPr>
              <w:t>191712.00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总金额：壹拾玖万壹仟柒佰壹拾贰元整</w:t>
            </w:r>
          </w:p>
        </w:tc>
        <w:tc>
          <w:tcPr>
            <w:tcW w:w="2310" w:type="dxa"/>
            <w:textDirection w:val="right"/>
            <w:gridSpan w:val="3"/>
          </w:tcPr>
          <w:p>
            <w:pPr/>
            <w:r>
              <w:rPr>
                <w:lang w:val="zh-CN"/>
                <w:rFonts w:ascii="Times New Roman" w:hAnsi="Times New Roman" w:cs="Times New Roman"/>
                <w:b/>
                <w:color w:val="FF0000"/>
              </w:rPr>
              <w:t>191712.00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招商银行铂金大道支行?</w:t>
            </w:r>
          </w:p>
        </w:tc>
        <w:tc>
          <w:tcPr>
            <w:tcW w:w="2310" w:type="dxa"/>
            <w:gridSpan w:val="2"/>
          </w:tcPr>
          <w:p>
            <w:pPr/>
            <w:r>
              <w:rPr>
                <w:lang w:val="zh-CN"/>
                <w:rFonts w:ascii="Times New Roman" w:hAnsi="Times New Roman" w:cs="Times New Roman"/>
                <w:sz w:val="20"/>
                <w:szCs w:val="20"/>
                <w:color w:val="000000"/>
              </w:rPr>
              <w:t>兑云霞</w:t>
            </w:r>
          </w:p>
        </w:tc>
        <w:tc>
          <w:tcPr>
            <w:tcW w:w="2310" w:type="dxa"/>
            <w:gridSpan w:val="3"/>
          </w:tcPr>
          <w:p>
            <w:pPr/>
            <w:r>
              <w:rPr>
                <w:lang w:val="zh-CN"/>
                <w:rFonts w:ascii="Times New Roman" w:hAnsi="Times New Roman" w:cs="Times New Roman"/>
                <w:sz w:val="20"/>
                <w:szCs w:val="20"/>
                <w:color w:val="000000"/>
              </w:rPr>
              <w:t>6214 8587 1810 5729</w:t>
            </w:r>
          </w:p>
        </w:tc>
      </w:tr>
      <w:tr>
        <w:tc>
          <w:tcPr>
            <w:tcW w:w="2310" w:type="dxa"/>
            <w:gridSpan w:val="3"/>
          </w:tcPr>
          <w:p>
            <w:pPr/>
            <w:r>
              <w:rPr>
                <w:lang w:val="zh-CN"/>
                <w:rFonts w:ascii="Times New Roman" w:hAnsi="Times New Roman" w:cs="Times New Roman"/>
                <w:sz w:val="20"/>
                <w:szCs w:val="20"/>
                <w:color w:val="000000"/>
              </w:rPr>
              <w:t>王国良微信/支付宝</w:t>
            </w:r>
          </w:p>
        </w:tc>
        <w:tc>
          <w:tcPr>
            <w:tcW w:w="2310" w:type="dxa"/>
            <w:gridSpan w:val="2"/>
          </w:tcPr>
          <w:p>
            <w:pPr/>
            <w:r>
              <w:rPr>
                <w:lang w:val="zh-CN"/>
                <w:rFonts w:ascii="Times New Roman" w:hAnsi="Times New Roman" w:cs="Times New Roman"/>
                <w:sz w:val="20"/>
                <w:szCs w:val="20"/>
                <w:color w:val="000000"/>
              </w:rPr>
              <w:t>王国良微信/支付宝</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招商银行昆明分行北京路支行</w:t>
            </w:r>
          </w:p>
        </w:tc>
        <w:tc>
          <w:tcPr>
            <w:tcW w:w="2310" w:type="dxa"/>
            <w:gridSpan w:val="2"/>
          </w:tcPr>
          <w:p>
            <w:pPr/>
            <w:r>
              <w:rPr>
                <w:lang w:val="zh-CN"/>
                <w:rFonts w:ascii="Times New Roman" w:hAnsi="Times New Roman" w:cs="Times New Roman"/>
                <w:sz w:val="20"/>
                <w:szCs w:val="20"/>
                <w:color w:val="000000"/>
              </w:rPr>
              <w:t>王国良</w:t>
            </w:r>
          </w:p>
        </w:tc>
        <w:tc>
          <w:tcPr>
            <w:tcW w:w="2310" w:type="dxa"/>
            <w:gridSpan w:val="3"/>
          </w:tcPr>
          <w:p>
            <w:pPr/>
            <w:r>
              <w:rPr>
                <w:lang w:val="zh-CN"/>
                <w:rFonts w:ascii="Times New Roman" w:hAnsi="Times New Roman" w:cs="Times New Roman"/>
                <w:sz w:val="20"/>
                <w:szCs w:val="20"/>
                <w:color w:val="000000"/>
              </w:rPr>
              <w:t>6226 0987 1119 3705?</w:t>
            </w:r>
          </w:p>
        </w:tc>
      </w:tr>
      <w:tr>
        <w:tc>
          <w:tcPr>
            <w:tcW w:w="2310" w:type="dxa"/>
            <w:gridSpan w:val="3"/>
          </w:tcPr>
          <w:p>
            <w:pPr/>
            <w:r>
              <w:rPr>
                <w:lang w:val="zh-CN"/>
                <w:rFonts w:ascii="Times New Roman" w:hAnsi="Times New Roman" w:cs="Times New Roman"/>
                <w:sz w:val="20"/>
                <w:szCs w:val="20"/>
                <w:color w:val="000000"/>
              </w:rPr>
              <w:t>招商银行股份有限公司昆明铂金大道支行</w:t>
            </w:r>
          </w:p>
        </w:tc>
        <w:tc>
          <w:tcPr>
            <w:tcW w:w="2310" w:type="dxa"/>
            <w:gridSpan w:val="2"/>
          </w:tcPr>
          <w:p>
            <w:pPr/>
            <w:r>
              <w:rPr>
                <w:lang w:val="zh-CN"/>
                <w:rFonts w:ascii="Times New Roman" w:hAnsi="Times New Roman" w:cs="Times New Roman"/>
                <w:sz w:val="20"/>
                <w:szCs w:val="20"/>
                <w:color w:val="000000"/>
              </w:rPr>
              <w:t>云南润驰文化传播有限公司</w:t>
            </w:r>
          </w:p>
        </w:tc>
        <w:tc>
          <w:tcPr>
            <w:tcW w:w="2310" w:type="dxa"/>
            <w:gridSpan w:val="3"/>
          </w:tcPr>
          <w:p>
            <w:pPr/>
            <w:r>
              <w:rPr>
                <w:lang w:val="zh-CN"/>
                <w:rFonts w:ascii="Times New Roman" w:hAnsi="Times New Roman" w:cs="Times New Roman"/>
                <w:sz w:val="20"/>
                <w:szCs w:val="20"/>
                <w:color w:val="000000"/>
              </w:rPr>
              <w:t>871908159010801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2023/10/24</w:t>
            </w:r>
          </w:p>
        </w:tc>
        <w:tc>
          <w:tcPr>
            <w:tcW w:w="2310" w:type="dxa"/>
            <w:gridSpan w:val="7"/>
          </w:tcPr>
          <w:p>
            <w:pPr/>
            <w:r>
              <w:rPr>
                <w:lang w:val="zh-CN"/>
                <w:rFonts w:ascii="Times New Roman" w:hAnsi="Times New Roman" w:cs="Times New Roman"/>
                <w:b/>
                <w:color w:val="000000"/>
              </w:rPr>
              <w:t>昆明→图木舒克接机→巴楚(飞机/巴士)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MU6817（经停兰州）06:55-13:50于指定时间前往机场，搭乘航班前往组国最西端城市【图木舒克市】由新疆生产建设兵团管理，是中国对中亚、西亚、南亚各国开放的前沿，也是中国正在建设中喀什西延的国际大通道“中、吉、乌铁路”新亚欧大陆桥沿途的重要城市。后乘车前往【巴楚】，品尝南疆特色欢迎晚宴，后赴酒店休息。明天早上开始这次梦幻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早餐：不含；午餐：不含；晚餐：南疆欢迎宴；住宿：巴楚当地待评四星或同级</w:t>
            </w:r>
          </w:p>
        </w:tc>
      </w:tr>
      <w:tr>
        <w:tc>
          <w:tcPr>
            <w:tcW w:w="2310" w:type="dxa"/>
            <w:vAlign w:val="center"/>
            <w:vMerge w:val="restart"/>
          </w:tcPr>
          <w:p>
            <w:pPr/>
            <w:r>
              <w:rPr>
                <w:lang w:val="zh-CN"/>
                <w:rFonts w:ascii="Times New Roman" w:hAnsi="Times New Roman" w:cs="Times New Roman"/>
                <w:sz w:val="20"/>
                <w:szCs w:val="20"/>
                <w:color w:val="000000"/>
              </w:rPr>
              <w:t>2023/10/25</w:t>
            </w:r>
          </w:p>
        </w:tc>
        <w:tc>
          <w:tcPr>
            <w:tcW w:w="2310" w:type="dxa"/>
            <w:gridSpan w:val="7"/>
          </w:tcPr>
          <w:p>
            <w:pPr/>
            <w:r>
              <w:rPr>
                <w:lang w:val="zh-CN"/>
                <w:rFonts w:ascii="Times New Roman" w:hAnsi="Times New Roman" w:cs="Times New Roman"/>
                <w:b/>
                <w:color w:val="000000"/>
              </w:rPr>
              <w:t>巴楚→红海湾→N39沙漠营地→泽普(巴士)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巴楚红海湾】（含门票区间车），红海湾景区由喀什河湿地、红海湾水上乐园、喀什河丝路古道、胡杨海四大旅游景观区组成，以丝路古道为金丝线，将水系景观、大漠胡杨、人文风情有机串联，是集湖泊、河流、草原、湿地、戈壁、胡杨林于一体的生态景观区。依托红海水库、喀什河湿地、曲尔盖胡杨岛等旅游资源，投资一亿元建游客接待中心、丝路古道驿站、金色胡杨岛、湿地公园、红海湾等项目，建设一批国家级旅游精品名牌，打造国家5A级红海旅游景区。后乘车前往【N39沙漠营地】（含门票，不含景区内电瓶车、复地越野车、沙漠冲浪等自费项目），N93沙漠营地聚集了塔克拉玛干沙漠绝大部分景观，该景区是大自然几千年的产物，是一望无际的大沙漠，沙漠风景奇特，无边的沙漠成波浪型无限延伸，沙丘像梯形的山地一样，十分美丽壮观，非常适宜骑上骆驼进入沙漠腹地探珍旅游，特别是日出日落的朝霞、夕阳之景更美，此景不同大海日出，但胜似大海，是浩瀚的沙海之日出；此景不同高山落日，但胜似高山，是起伏流动的沙山之落日，十分吸引人。后前往莎车，长达160多年的叶尔羌汗国时期，莎车一度成为新疆和中亚地区的政治、经济、文化、艺术中心。伊斯兰文明和西域大地的结合，开始滋育出一朵朵文明之花。走进皇宫内部仿佛置身于一千零一夜的世界，一切都充满着异域风情。抵达后前往【莎车老城】自由活动，自费品尝莎车美食，后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早餐：酒店；午餐：团队餐；晚餐：自理；住宿：泽普当地待评四星或同级</w:t>
            </w:r>
          </w:p>
        </w:tc>
      </w:tr>
      <w:tr>
        <w:tc>
          <w:tcPr>
            <w:tcW w:w="2310" w:type="dxa"/>
            <w:vAlign w:val="center"/>
            <w:vMerge w:val="restart"/>
          </w:tcPr>
          <w:p>
            <w:pPr/>
            <w:r>
              <w:rPr>
                <w:lang w:val="zh-CN"/>
                <w:rFonts w:ascii="Times New Roman" w:hAnsi="Times New Roman" w:cs="Times New Roman"/>
                <w:sz w:val="20"/>
                <w:szCs w:val="20"/>
                <w:color w:val="000000"/>
              </w:rPr>
              <w:t>2023/10/26</w:t>
            </w:r>
          </w:p>
        </w:tc>
        <w:tc>
          <w:tcPr>
            <w:tcW w:w="2310" w:type="dxa"/>
            <w:gridSpan w:val="7"/>
          </w:tcPr>
          <w:p>
            <w:pPr/>
            <w:r>
              <w:rPr>
                <w:lang w:val="zh-CN"/>
                <w:rFonts w:ascii="Times New Roman" w:hAnsi="Times New Roman" w:cs="Times New Roman"/>
                <w:b/>
                <w:color w:val="000000"/>
              </w:rPr>
              <w:t>泽普→金湖杨景区→莎车→莎车王宫→叶尔羌汗国王陵→喀什→喀什夜市(巴士)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我们前往【金湖杨景区】（含门票区间车）占地面积有4万亩，其中天然胡杨林面积达2万亩。景区以广袤的天然胡杨林与开阔的叶尔羌河及河两岸平坦、荒芜的戈壁滩形成独特的自然风貌。胡杨、水、绿洲、戈壁四位一体的自然风貌向人们展示了一幅边塞画卷，堪称塔里木盆地西边缘不可多得的一处旅游胜地。后乘车前往莎车，长达160多年的叶尔羌汗国时期，莎车一度成为新疆和中亚地区的政治、经济、文化、艺术中心。伊斯兰文明和西域大地的结合，开始滋育出一朵朵文明之花。走进皇宫内部仿佛置身于一千零一夜的世界，一切都充满着异域风情。【莎车王宫】（含门票），陵顶为园塔状在陵宫内，宫殿墙上镶有“木卡姆”十二套曲名。阿曼尼沙汗纪念陵构思巧妙，具有典型的伊斯兰建筑风格。后前往【叶尔羌汗国王陵】（含门票），整个国王陵面积1050平方米，始建于1533年，其后又经百年扩建才形成今天的规模。陵内葬有叶尔羌汗国创始人等11代王室成员。叶尔羌汗国王陵在布局和图案装饰等方面，别具风格，是伊斯兰教优秀建筑艺术，为了解当时的政治、经济状况、生活习惯、埋葬方式等具有重要的历史价值。后乘车前往喀什，抵达后探访【喀什夜市】，自行寻找让人流连忘返的新疆味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早餐：酒店；午餐：团队餐；晚餐：自理；住宿：免费升级喀什徕宁饭店或当地待评四星酒店</w:t>
            </w:r>
          </w:p>
        </w:tc>
      </w:tr>
      <w:tr>
        <w:tc>
          <w:tcPr>
            <w:tcW w:w="2310" w:type="dxa"/>
            <w:vAlign w:val="center"/>
            <w:vMerge w:val="restart"/>
          </w:tcPr>
          <w:p>
            <w:pPr/>
            <w:r>
              <w:rPr>
                <w:lang w:val="zh-CN"/>
                <w:rFonts w:ascii="Times New Roman" w:hAnsi="Times New Roman" w:cs="Times New Roman"/>
                <w:sz w:val="20"/>
                <w:szCs w:val="20"/>
                <w:color w:val="000000"/>
              </w:rPr>
              <w:t>2023/10/27</w:t>
            </w:r>
          </w:p>
        </w:tc>
        <w:tc>
          <w:tcPr>
            <w:tcW w:w="2310" w:type="dxa"/>
            <w:gridSpan w:val="7"/>
          </w:tcPr>
          <w:p>
            <w:pPr/>
            <w:r>
              <w:rPr>
                <w:lang w:val="zh-CN"/>
                <w:rFonts w:ascii="Times New Roman" w:hAnsi="Times New Roman" w:cs="Times New Roman"/>
                <w:b/>
                <w:color w:val="000000"/>
              </w:rPr>
              <w:t>喀什→白沙湖→塔合曼湿地公园观景台→石头城、金草滩→塔县(巴士)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塔县。当我们的车行驶至昆仑公路，就踏上了一条神话之路。终年皑皑白雪的昆仑在晨曦中辉煌，宁静而空旷，大路笔直，仿佛带你通往未知的神秘。一路向前，在盖孜峡谷中穿梭，巨大的昆仑雪山迎面压迫下来，天蓝得纯粹，没有一丝污染和喧嚣。一路西行150多公里后，经过前面大峡谷的颠簸，就到了帕米尔高原上的【白沙湖】（含门票），这里拥有最纯粹的大自然，最干净的天，最清澈的湖，最原始的草原和最纯朴的居民。清澈的湖水映着白色沙山和远处雪山的倒影，上下一色，亦幻亦真。更有湖畔的青草和悠闲的羊群点缀其中，浑然天成，没有一丝人工雕琢的痕迹，诗人难赋深情。尤其值得称道的是，一汪面积４４平方公里的湖水在日光下变换着不同的颜色，浅绿、碧绿、浅蓝、碧蓝........无论怎样变换色彩，都如宝石般美丽非常，让人产生无限的遐想。途径【塔合曼湿地公园观景台】，位于国道中巴公路旁，站在观景台放眼望去美景尽收眼底，很美很漂亮，视野开阔，非常壮观，令人震撼。游览【石头城，阿拉尔金草滩】（含门票和区间车）。塔什库尔干石头城是我国历史上最著名的三大石头城之一，曾经是西域三十六国之一的蒲犁国的城。位于塔什库尔干塔吉克自治县城北侧，是新疆境内古道上一个著名的古城遗址。城堡建在高丘上，形势极为险峻。城外建有多层或断或续的城垣，隔墙之间石丘重叠，乱石成堆，构成独特的石头城风光。阿拉尔金草滩就在石头城下，因那里有一个叫阿拉尔的乡村，故得名阿拉尔金草滩。因有塔什库尔干河流经此处，所以这里水草丰美，牛羊遍地，和远处的雪山白云蓝天交融在一起十分漂亮。每当夕阳西照时，碧绿的草滩一片金色，远处牧人白色的毡房，羊群都沐浴在夕阳下，非常美丽，也是金草滩的由来。晚餐品尝塔县特色餐【牦牛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早餐：酒店；午餐：团队餐；晚餐：牦牛火锅；住宿：塔县当地待评四星酒店</w:t>
            </w:r>
          </w:p>
        </w:tc>
      </w:tr>
      <w:tr>
        <w:tc>
          <w:tcPr>
            <w:tcW w:w="2310" w:type="dxa"/>
            <w:vAlign w:val="center"/>
            <w:vMerge w:val="restart"/>
          </w:tcPr>
          <w:p>
            <w:pPr/>
            <w:r>
              <w:rPr>
                <w:lang w:val="zh-CN"/>
                <w:rFonts w:ascii="Times New Roman" w:hAnsi="Times New Roman" w:cs="Times New Roman"/>
                <w:sz w:val="20"/>
                <w:szCs w:val="20"/>
                <w:color w:val="000000"/>
              </w:rPr>
              <w:t>2023/10/28</w:t>
            </w:r>
          </w:p>
        </w:tc>
        <w:tc>
          <w:tcPr>
            <w:tcW w:w="2310" w:type="dxa"/>
            <w:gridSpan w:val="7"/>
          </w:tcPr>
          <w:p>
            <w:pPr/>
            <w:r>
              <w:rPr>
                <w:lang w:val="zh-CN"/>
                <w:rFonts w:ascii="Times New Roman" w:hAnsi="Times New Roman" w:cs="Times New Roman"/>
                <w:b/>
                <w:color w:val="000000"/>
              </w:rPr>
              <w:t>塔县→彩云人家家访→卡拉库里湖→喀什夜市(巴士)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塔县自由活动。前往【彩云人家，进入塔吉克族传统家庭家访】（游览30分钟，含茶水点心，不含穿民族服装照相）。塔吉克民俗村位于游客服务中心与旅游大道东侧，行政隶属于塔什库尔干乡瓦尔西迭村。民俗村内的景观化风貌改造也都高度融入了当地各种元素，其中民俗村内的丰收广场，创意和设计手法紧贴生活实际，理念源于“雪山下的勤劳人民”；雪山、冰川为万水之源，水滴的形态柔美纯净，从古至今滋养着塔吉克民族生生不息。塔吉克人民用勤劳的双手，辛勤劳作、耕耘，收获着大自然的馈赠，丰收的喜悦洒遍帕米尔高原的每个角落。塔吉克族自古以来就居住在帕米尔高原。“塔吉”一词，在波斯语中意为“王冠”。能歌善舞的塔吉克人，享有“世界屋脊居民”、“高山之鹰”、“云彩上的人家”的美誉。乘车返回喀什，途中游览【卡拉库里湖】（含门票）帕米尔高原上最著名的圣湖，这里是人世间最干净的地方。湖的四周有冰峰雪岭环抱，特别是周围的公格尔、公格尔九别峰和慕士塔格峰更为这个湖增添了神奇而美丽的色彩。公格尔峰，是西昆仑山脉上的第一高峰，海拔7649米。公格尔九别峰是西昆仑山脉上的第二高峰，海拔7530米。公格尔峰和公格尔九别峰被称为“姐妹峰”。慕士塔格峰海拔7546米，被称为“冰山之父”。后前往探访【喀什夜市】，自行寻找让人流连忘返的新疆味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早餐：酒店；午餐：团队餐；晚餐：自理；住宿：免费升级喀什徕宁饭店或当地待评四星酒店</w:t>
            </w:r>
          </w:p>
        </w:tc>
      </w:tr>
      <w:tr>
        <w:tc>
          <w:tcPr>
            <w:tcW w:w="2310" w:type="dxa"/>
            <w:vAlign w:val="center"/>
            <w:vMerge w:val="restart"/>
          </w:tcPr>
          <w:p>
            <w:pPr/>
            <w:r>
              <w:rPr>
                <w:lang w:val="zh-CN"/>
                <w:rFonts w:ascii="Times New Roman" w:hAnsi="Times New Roman" w:cs="Times New Roman"/>
                <w:sz w:val="20"/>
                <w:szCs w:val="20"/>
                <w:color w:val="000000"/>
              </w:rPr>
              <w:t>2023/10/29</w:t>
            </w:r>
          </w:p>
        </w:tc>
        <w:tc>
          <w:tcPr>
            <w:tcW w:w="2310" w:type="dxa"/>
            <w:gridSpan w:val="7"/>
          </w:tcPr>
          <w:p>
            <w:pPr/>
            <w:r>
              <w:rPr>
                <w:lang w:val="zh-CN"/>
                <w:rFonts w:ascii="Times New Roman" w:hAnsi="Times New Roman" w:cs="Times New Roman"/>
                <w:b/>
                <w:color w:val="000000"/>
              </w:rPr>
              <w:t>喀什古城→欣赏开门仪式→赠送古城旅拍→艾提尕尔清真寺（不入内）→百年老茶馆品茶(巴士)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喀什噶尔古城】，别名喀什老城，是中国唯一的以伊斯兰文化为特色的迷宫式城市街区，是现存规模较大的生土建筑群之一，涵盖自然景观、遗址遗迹、建筑设施、人文活动、旅游商品等6大类171个旅游资源单体，拥有世界级非物质文化遗产1项，国家级的14项，具备国家5A级景区的资源条件。喀什噶尔老城区共8平方公里，有居民22万人。喀什噶尔，几百年来一直是新疆南部的第一大城，它是古代丝绸之路北、中、南线的西端总交汇处，历来就是中西交通枢纽和商品集散地，贸易非常发达，拥有“五口通八国，一路连欧亚”的地缘优势。【欣赏古城开门仪式】，赠送古城旅拍，一人一套服装+10张照片（约1小时），【艾提尕尔清真寺】（不如内）清真寺位于喀什市的艾提尕尔广场西侧，始建于1442年，占地总面积为1.68万平方米，分为“正殿”、“外殿”、“教经堂”、“院落”、“拱拜孜”、“宣礼塔”、“大门”等七部分，它不仅是新疆规模最大的清真寺，也是全国规模最大的清真寺之一。在国内外宗教界均具有一定影响，为自治区重点文物保护单位。 打卡网红【百年老茶馆】（每桌赠送一壶茶水），品尝老茶馆特质药茶，也许真的没有人知道它究竟高寿几何，年复一年日复一日，茶馆里，沿着墙的是一圈高约半米的土炕，铺着毡毯。茶客或盘腿围坐于土炕上，漫不经心地谈论着事儿；或拨弄一下茶馆的“都塔尔”，伴着错落的琴声咿咿呀呀唱上几句；或择僻静躲上阳台，静静看着街道上人来人往。在茶馆的各个角落里，三三两两的茶客低声谈笑，互不影响。而负责倒茶的伙计不停地穿梭其中，为茶客们续茶。这里不只卖茶，如果有幸，会碰到几个老人即兴弹奏着民族乐器，撩拨得倒茶的伙计手舞足蹈，别具情调。今晚前往骑士大观园或凯撒餐厅，享用传统南疆特色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早餐：酒店；午餐：团队餐；晚餐：骑士大观园/凯撒餐厅；住宿：免费升级喀什徕宁饭店或当地待评四星酒店</w:t>
            </w:r>
          </w:p>
        </w:tc>
      </w:tr>
      <w:tr>
        <w:tc>
          <w:tcPr>
            <w:tcW w:w="2310" w:type="dxa"/>
            <w:vAlign w:val="center"/>
            <w:vMerge w:val="restart"/>
          </w:tcPr>
          <w:p>
            <w:pPr/>
            <w:r>
              <w:rPr>
                <w:lang w:val="zh-CN"/>
                <w:rFonts w:ascii="Times New Roman" w:hAnsi="Times New Roman" w:cs="Times New Roman"/>
                <w:sz w:val="20"/>
                <w:szCs w:val="20"/>
                <w:color w:val="000000"/>
              </w:rPr>
              <w:t>2023/10/30</w:t>
            </w:r>
          </w:p>
        </w:tc>
        <w:tc>
          <w:tcPr>
            <w:tcW w:w="2310" w:type="dxa"/>
            <w:gridSpan w:val="7"/>
          </w:tcPr>
          <w:p>
            <w:pPr/>
            <w:r>
              <w:rPr>
                <w:lang w:val="zh-CN"/>
                <w:rFonts w:ascii="Times New Roman" w:hAnsi="Times New Roman" w:cs="Times New Roman"/>
                <w:b/>
                <w:color w:val="000000"/>
              </w:rPr>
              <w:t>百玉祥矿石博物馆→香妃园(巴士)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早餐后，前往喀什古城百玉祥矿石博物馆（约120分钟），了解和田玉的可以了解到博大精深的和田玉文化知识，对五千年玉石文明更深刻的理解，【喀什香妃园】（含门票） ~听香妃故事，领略民俗文化看好园，顾名愿义，这里是勒隆的2子《香的家园，是看妃出生和最后的归宿所在，在原上重新修建的香妃做居香的家、重新修缮的香灯墓，以及按照香其皇官生所复制的宝月楼，集齐了香纪传生走进香妃园，间着沙枣花香，似乎看到了一个美若天仙、身带异看的女子解部而来，向我们达说着的故事，在这里，展现的不止是香纪从项呱落地到小女长的过程，还有维吾尔族人要费生子、居家日常等生活习俗的点点滴滴、细致入微的呈现。从景区前的香妃石到香妃墓前的一汪池水，从栩栩如生的蜡像到活灵活现的浮雕，从浓郁生活气息的庭院到独具一格的歌舞，时光穿被着把我们带回到了乾隆年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早餐：酒店；午餐：团队餐；晚餐：团队餐；住宿：免费升级喀什徕宁饭店或当地待评四星酒店</w:t>
            </w:r>
          </w:p>
        </w:tc>
      </w:tr>
      <w:tr>
        <w:tc>
          <w:tcPr>
            <w:tcW w:w="2310" w:type="dxa"/>
            <w:vAlign w:val="center"/>
            <w:vMerge w:val="restart"/>
          </w:tcPr>
          <w:p>
            <w:pPr/>
            <w:r>
              <w:rPr>
                <w:lang w:val="zh-CN"/>
                <w:rFonts w:ascii="Times New Roman" w:hAnsi="Times New Roman" w:cs="Times New Roman"/>
                <w:sz w:val="20"/>
                <w:szCs w:val="20"/>
                <w:color w:val="000000"/>
              </w:rPr>
              <w:t>2023/10/31</w:t>
            </w:r>
          </w:p>
        </w:tc>
        <w:tc>
          <w:tcPr>
            <w:tcW w:w="2310" w:type="dxa"/>
            <w:gridSpan w:val="7"/>
          </w:tcPr>
          <w:p>
            <w:pPr/>
            <w:r>
              <w:rPr>
                <w:lang w:val="zh-CN"/>
                <w:rFonts w:ascii="Times New Roman" w:hAnsi="Times New Roman" w:cs="Times New Roman"/>
                <w:b/>
                <w:color w:val="000000"/>
              </w:rPr>
              <w:t>喀什→转机→昆明(巴士/飞机)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参考航班：航班待定早餐后，根据出发航班时间，提前至少2小时送贵宾赴喀什机场候机！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机票：昆明-图木舒克往返机票经济舱，含税费，含20kg托运行李，2、住宿：全程当地待评四星酒店标准间+喀什免费升级五星酒店徕宁（如遇徕宁满房，调整酒店为喀什当地待评四星酒店。）（不提供自然单间，参团默认同意拼住，产生单房差由客人自理）；备注：新疆酒店标准比内地偏低，请旅游者提前做好心理准备。如遇旺季酒店资源紧张或政府临时征用等特殊情况，我社有权调整为同等级标准酒店。酒店的退房时间为中午的14:00，返程为晚班机的旅游者可把行李寄存在酒店前台后自由活动或自行开钟点房休息。我社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3、门票：行程所列门票（含景区首道大门票以及首道区间车，其他费用自理，此行程门票已为旅行社团队的折扣价，故行程景点门票对所有证件（学生证、教师证、军官证、老年证、残疾证等证件）均不在享受任何优惠政策，其优惠价格不予退还。）；4、餐饮：全程7早11正，餐标40元/人，10人一桌，不足十人则按比例减少菜品数量和分量，不含酒水。含三个特色餐，巴楚南疆迎宾晚宴/塔县牦牛火锅/喀什骑士大观园或凯撒餐厅（旅程沿线受地域限制餐饮质量有限，请游客提前做好心理准备，不吃不退；另途中用餐时间难于掌握可能用餐时间会较早或较迟，请游客提前自备零食，异地旅游用餐较易引起水土不服，请自备常用药；打包产品不吃不退）5、旅游空调大巴，一人一座6、全程当地优秀导游服务费用不含：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2、游意外保险及航空保险（建议旅游者购买）；3、因住单间所需补足的单间差费用；4、酒店：酒店押金、单房差或加床费用；升级酒店、升级房型等产生的差价不含；5、因交通延误、取消等意外事件或不可抗力原因导致的额外费用；6、因旅游者违约、自身过错、自身疾病等自身原因导致的人身财产损失而额外支付的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小车游盘龙古道（根据人数安排5座或7座车，约3-5小时，视路上交通状况）380元/位，最低4人成行盘龙古道，又名蟠龙古道，被当地人称为“高原天路”。海拔约4100千米左右，全程75公里左右，全部盘山公路超过600个S弯道，许多弯道是180度，甚至270度。200多个弯道与周围壮阔的地质面貌形成了一道独特的风景，从空中看去犹如一条黑色巨龙盘踞于地面上，让每一个经过这里的游客都忍不住拍照留念。黝黑的新柏油路面像一笔勾勒出的山画墨宝。</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邹艳梅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杨雨果</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2023/10/11 14:12:35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