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中谊旅游团队/散客确认书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玉溪去哪儿红塔大道门店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译尹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19048779113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昆明风情国际旅游(集团)有限公司穿金路分公司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穆迪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13114548077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DPS08QG230818C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8.11逐梦巴厘岛8天6晚（同行4988元）</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2023-08-18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2023-08-25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1、詹美仙</w:t>
            </w:r>
          </w:p>
        </w:tc>
        <w:tc>
          <w:tcPr>
            <w:tcW w:w="2310" w:type="dxa"/>
            <w:vAlign w:val="center"/>
          </w:tcPr>
          <w:p>
            <w:pPr/>
            <w:r>
              <w:rPr>
                <w:lang w:val="zh-CN"/>
                <w:rFonts w:ascii="Times New Roman" w:hAnsi="Times New Roman" w:cs="Times New Roman"/>
                <w:sz w:val="20"/>
                <w:szCs w:val="20"/>
                <w:color w:val="000000"/>
              </w:rPr>
              <w:t>ZHAN/MEIXIAN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1955-12-10</w:t>
            </w:r>
          </w:p>
        </w:tc>
        <w:tc>
          <w:tcPr>
            <w:tcW w:w="2310" w:type="dxa"/>
            <w:vAlign w:val="center"/>
          </w:tcPr>
          <w:p>
            <w:pPr/>
            <w:r>
              <w:rPr>
                <w:lang w:val="zh-CN"/>
                <w:rFonts w:ascii="Times New Roman" w:hAnsi="Times New Roman" w:cs="Times New Roman"/>
                <w:sz w:val="20"/>
                <w:szCs w:val="20"/>
                <w:color w:val="000000"/>
              </w:rPr>
              <w:t>E56103094</w:t>
            </w:r>
          </w:p>
        </w:tc>
        <w:tc>
          <w:tcPr>
            <w:tcW w:w="2310" w:type="dxa"/>
            <w:vAlign w:val="center"/>
          </w:tcPr>
          <w:p>
            <w:pPr/>
            <w:r>
              <w:rPr>
                <w:lang w:val="zh-CN"/>
                <w:rFonts w:ascii="Times New Roman" w:hAnsi="Times New Roman" w:cs="Times New Roman"/>
                <w:sz w:val="20"/>
                <w:szCs w:val="20"/>
                <w:color w:val="000000"/>
              </w:rPr>
              <w:t>云南</w:t>
            </w:r>
          </w:p>
        </w:tc>
        <w:tc>
          <w:tcPr>
            <w:tcW w:w="2310" w:type="dxa"/>
            <w:vAlign w:val="center"/>
          </w:tcPr>
          <w:p>
            <w:pPr/>
            <w:r>
              <w:rPr>
                <w:lang w:val="zh-CN"/>
                <w:rFonts w:ascii="Times New Roman" w:hAnsi="Times New Roman" w:cs="Times New Roman"/>
                <w:sz w:val="20"/>
                <w:szCs w:val="20"/>
                <w:color w:val="000000"/>
              </w:rPr>
              <w:t>2015-07-22</w:t>
            </w:r>
          </w:p>
        </w:tc>
        <w:tc>
          <w:tcPr>
            <w:tcW w:w="2310" w:type="dxa"/>
            <w:vAlign w:val="center"/>
          </w:tcPr>
          <w:p>
            <w:pPr/>
            <w:r>
              <w:rPr>
                <w:lang w:val="zh-CN"/>
                <w:rFonts w:ascii="Times New Roman" w:hAnsi="Times New Roman" w:cs="Times New Roman"/>
                <w:sz w:val="20"/>
                <w:szCs w:val="20"/>
                <w:color w:val="000000"/>
              </w:rPr>
              <w:t>2025-07-21</w:t>
            </w:r>
          </w:p>
        </w:tc>
      </w:tr>
      <w:tr>
        <w:tc>
          <w:tcPr>
            <w:tcW w:w="2310" w:type="dxa"/>
            <w:vAlign w:val="center"/>
          </w:tcPr>
          <w:p>
            <w:pPr/>
            <w:r>
              <w:rPr>
                <w:lang w:val="zh-CN"/>
                <w:rFonts w:ascii="Times New Roman" w:hAnsi="Times New Roman" w:cs="Times New Roman"/>
                <w:sz w:val="20"/>
                <w:szCs w:val="20"/>
                <w:color w:val="000000"/>
              </w:rPr>
              <w:t>2、詹美琼</w:t>
            </w:r>
          </w:p>
        </w:tc>
        <w:tc>
          <w:tcPr>
            <w:tcW w:w="2310" w:type="dxa"/>
            <w:vAlign w:val="center"/>
          </w:tcPr>
          <w:p>
            <w:pPr/>
            <w:r>
              <w:rPr>
                <w:lang w:val="zh-CN"/>
                <w:rFonts w:ascii="Times New Roman" w:hAnsi="Times New Roman" w:cs="Times New Roman"/>
                <w:sz w:val="20"/>
                <w:szCs w:val="20"/>
                <w:color w:val="000000"/>
              </w:rPr>
              <w:t>ZHAN/MEIQIONG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1965-5-28</w:t>
            </w:r>
          </w:p>
        </w:tc>
        <w:tc>
          <w:tcPr>
            <w:tcW w:w="2310" w:type="dxa"/>
            <w:vAlign w:val="center"/>
          </w:tcPr>
          <w:p>
            <w:pPr/>
            <w:r>
              <w:rPr>
                <w:lang w:val="zh-CN"/>
                <w:rFonts w:ascii="Times New Roman" w:hAnsi="Times New Roman" w:cs="Times New Roman"/>
                <w:sz w:val="20"/>
                <w:szCs w:val="20"/>
                <w:color w:val="000000"/>
              </w:rPr>
              <w:t>EF8918121</w:t>
            </w:r>
          </w:p>
        </w:tc>
        <w:tc>
          <w:tcPr>
            <w:tcW w:w="2310" w:type="dxa"/>
            <w:vAlign w:val="center"/>
          </w:tcPr>
          <w:p>
            <w:pPr/>
            <w:r>
              <w:rPr>
                <w:lang w:val="zh-CN"/>
                <w:rFonts w:ascii="Times New Roman" w:hAnsi="Times New Roman" w:cs="Times New Roman"/>
                <w:sz w:val="20"/>
                <w:szCs w:val="20"/>
                <w:color w:val="000000"/>
              </w:rPr>
              <w:t>云南</w:t>
            </w:r>
          </w:p>
        </w:tc>
        <w:tc>
          <w:tcPr>
            <w:tcW w:w="2310" w:type="dxa"/>
            <w:vAlign w:val="center"/>
          </w:tcPr>
          <w:p>
            <w:pPr/>
            <w:r>
              <w:rPr>
                <w:lang w:val="zh-CN"/>
                <w:rFonts w:ascii="Times New Roman" w:hAnsi="Times New Roman" w:cs="Times New Roman"/>
                <w:sz w:val="20"/>
                <w:szCs w:val="20"/>
                <w:color w:val="000000"/>
              </w:rPr>
              <w:t>2019-03-28</w:t>
            </w:r>
          </w:p>
        </w:tc>
        <w:tc>
          <w:tcPr>
            <w:tcW w:w="2310" w:type="dxa"/>
            <w:vAlign w:val="center"/>
          </w:tcPr>
          <w:p>
            <w:pPr/>
            <w:r>
              <w:rPr>
                <w:lang w:val="zh-CN"/>
                <w:rFonts w:ascii="Times New Roman" w:hAnsi="Times New Roman" w:cs="Times New Roman"/>
                <w:sz w:val="20"/>
                <w:szCs w:val="20"/>
                <w:color w:val="000000"/>
              </w:rPr>
              <w:t>2029-03-27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4988.00</w:t>
            </w:r>
          </w:p>
        </w:tc>
        <w:tc>
          <w:tcPr>
            <w:tcW w:w="2310" w:type="dxa"/>
          </w:tcPr>
          <w:p>
            <w:pPr/>
            <w:r>
              <w:rPr>
                <w:lang w:val="zh-CN"/>
                <w:rFonts w:ascii="Times New Roman" w:hAnsi="Times New Roman" w:cs="Times New Roman"/>
                <w:sz w:val="20"/>
                <w:szCs w:val="20"/>
                <w:color w:val="000000"/>
              </w:rPr>
              <w:t>9976.00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升级480</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480.00</w:t>
            </w:r>
          </w:p>
        </w:tc>
        <w:tc>
          <w:tcPr>
            <w:tcW w:w="2310" w:type="dxa"/>
          </w:tcPr>
          <w:p>
            <w:pPr/>
            <w:r>
              <w:rPr>
                <w:lang w:val="zh-CN"/>
                <w:rFonts w:ascii="Times New Roman" w:hAnsi="Times New Roman" w:cs="Times New Roman"/>
                <w:sz w:val="20"/>
                <w:szCs w:val="20"/>
                <w:color w:val="000000"/>
              </w:rPr>
              <w:t>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返款</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-1400.00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总金额：玖仟伍佰叁拾陆元整</w:t>
            </w:r>
          </w:p>
        </w:tc>
        <w:tc>
          <w:tcPr>
            <w:tcW w:w="2310" w:type="dxa"/>
            <w:textDirection w:val="right"/>
            <w:gridSpan w:val="3"/>
          </w:tcPr>
          <w:p>
            <w:pPr/>
            <w:r>
              <w:rPr>
                <w:lang w:val="zh-CN"/>
                <w:rFonts w:ascii="Times New Roman" w:hAnsi="Times New Roman" w:cs="Times New Roman"/>
                <w:b/>
                <w:color w:val="FF0000"/>
              </w:rPr>
              <w:t>9536.00</w:t>
            </w:r>
          </w:p>
        </w:tc>
      </w:tr>
      <w:tr>
        <w:tc>
          <w:tcPr>
            <w:tcW w:w="2310" w:type="dxa"/>
            <w:gridSpan w:val="8"/>
          </w:tcPr>
          <w:p>
            <w:pPr/>
            <w:r>
              <w:rPr>
                <w:lang w:val="zh-CN"/>
                <w:rFonts w:ascii="Times New Roman" w:hAnsi="Times New Roman" w:cs="Times New Roman"/>
                <w:sz w:val="20"/>
                <w:szCs w:val="20"/>
                <w:color w:val="000000"/>
              </w:rPr>
              <w:t>1不含合同保险 2用房一间 3升级480随团费付清 35美金落地签自理</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招商银行铂金大道支行?</w:t>
            </w:r>
          </w:p>
        </w:tc>
        <w:tc>
          <w:tcPr>
            <w:tcW w:w="2310" w:type="dxa"/>
            <w:gridSpan w:val="2"/>
          </w:tcPr>
          <w:p>
            <w:pPr/>
            <w:r>
              <w:rPr>
                <w:lang w:val="zh-CN"/>
                <w:rFonts w:ascii="Times New Roman" w:hAnsi="Times New Roman" w:cs="Times New Roman"/>
                <w:sz w:val="20"/>
                <w:szCs w:val="20"/>
                <w:color w:val="000000"/>
              </w:rPr>
              <w:t>兑云霞</w:t>
            </w:r>
          </w:p>
        </w:tc>
        <w:tc>
          <w:tcPr>
            <w:tcW w:w="2310" w:type="dxa"/>
            <w:gridSpan w:val="3"/>
          </w:tcPr>
          <w:p>
            <w:pPr/>
            <w:r>
              <w:rPr>
                <w:lang w:val="zh-CN"/>
                <w:rFonts w:ascii="Times New Roman" w:hAnsi="Times New Roman" w:cs="Times New Roman"/>
                <w:sz w:val="20"/>
                <w:szCs w:val="20"/>
                <w:color w:val="000000"/>
              </w:rPr>
              <w:t>6214 8587 1810 5729</w:t>
            </w:r>
          </w:p>
        </w:tc>
      </w:tr>
      <w:tr>
        <w:tc>
          <w:tcPr>
            <w:tcW w:w="2310" w:type="dxa"/>
            <w:gridSpan w:val="3"/>
          </w:tcPr>
          <w:p>
            <w:pPr/>
            <w:r>
              <w:rPr>
                <w:lang w:val="zh-CN"/>
                <w:rFonts w:ascii="Times New Roman" w:hAnsi="Times New Roman" w:cs="Times New Roman"/>
                <w:sz w:val="20"/>
                <w:szCs w:val="20"/>
                <w:color w:val="000000"/>
              </w:rPr>
              <w:t>王国良微信/支付宝</w:t>
            </w:r>
          </w:p>
        </w:tc>
        <w:tc>
          <w:tcPr>
            <w:tcW w:w="2310" w:type="dxa"/>
            <w:gridSpan w:val="2"/>
          </w:tcPr>
          <w:p>
            <w:pPr/>
            <w:r>
              <w:rPr>
                <w:lang w:val="zh-CN"/>
                <w:rFonts w:ascii="Times New Roman" w:hAnsi="Times New Roman" w:cs="Times New Roman"/>
                <w:sz w:val="20"/>
                <w:szCs w:val="20"/>
                <w:color w:val="000000"/>
              </w:rPr>
              <w:t>王国良微信/支付宝</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招商银行昆明分行北京路支行</w:t>
            </w:r>
          </w:p>
        </w:tc>
        <w:tc>
          <w:tcPr>
            <w:tcW w:w="2310" w:type="dxa"/>
            <w:gridSpan w:val="2"/>
          </w:tcPr>
          <w:p>
            <w:pPr/>
            <w:r>
              <w:rPr>
                <w:lang w:val="zh-CN"/>
                <w:rFonts w:ascii="Times New Roman" w:hAnsi="Times New Roman" w:cs="Times New Roman"/>
                <w:sz w:val="20"/>
                <w:szCs w:val="20"/>
                <w:color w:val="000000"/>
              </w:rPr>
              <w:t>王国良</w:t>
            </w:r>
          </w:p>
        </w:tc>
        <w:tc>
          <w:tcPr>
            <w:tcW w:w="2310" w:type="dxa"/>
            <w:gridSpan w:val="3"/>
          </w:tcPr>
          <w:p>
            <w:pPr/>
            <w:r>
              <w:rPr>
                <w:lang w:val="zh-CN"/>
                <w:rFonts w:ascii="Times New Roman" w:hAnsi="Times New Roman" w:cs="Times New Roman"/>
                <w:sz w:val="20"/>
                <w:szCs w:val="20"/>
                <w:color w:val="000000"/>
              </w:rPr>
              <w:t>6226 0987 1119 3705?</w:t>
            </w:r>
          </w:p>
        </w:tc>
      </w:tr>
      <w:tr>
        <w:tc>
          <w:tcPr>
            <w:tcW w:w="2310" w:type="dxa"/>
            <w:gridSpan w:val="3"/>
          </w:tcPr>
          <w:p>
            <w:pPr/>
            <w:r>
              <w:rPr>
                <w:lang w:val="zh-CN"/>
                <w:rFonts w:ascii="Times New Roman" w:hAnsi="Times New Roman" w:cs="Times New Roman"/>
                <w:sz w:val="20"/>
                <w:szCs w:val="20"/>
                <w:color w:val="000000"/>
              </w:rPr>
              <w:t>招商银行股份有限公司昆明铂金大道支行</w:t>
            </w:r>
          </w:p>
        </w:tc>
        <w:tc>
          <w:tcPr>
            <w:tcW w:w="2310" w:type="dxa"/>
            <w:gridSpan w:val="2"/>
          </w:tcPr>
          <w:p>
            <w:pPr/>
            <w:r>
              <w:rPr>
                <w:lang w:val="zh-CN"/>
                <w:rFonts w:ascii="Times New Roman" w:hAnsi="Times New Roman" w:cs="Times New Roman"/>
                <w:sz w:val="20"/>
                <w:szCs w:val="20"/>
                <w:color w:val="000000"/>
              </w:rPr>
              <w:t>云南润驰文化传播有限公司</w:t>
            </w:r>
          </w:p>
        </w:tc>
        <w:tc>
          <w:tcPr>
            <w:tcW w:w="2310" w:type="dxa"/>
            <w:gridSpan w:val="3"/>
          </w:tcPr>
          <w:p>
            <w:pPr/>
            <w:r>
              <w:rPr>
                <w:lang w:val="zh-CN"/>
                <w:rFonts w:ascii="Times New Roman" w:hAnsi="Times New Roman" w:cs="Times New Roman"/>
                <w:sz w:val="20"/>
                <w:szCs w:val="20"/>
                <w:color w:val="000000"/>
              </w:rPr>
              <w:t>871908159010801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2023/08/18</w:t>
            </w:r>
          </w:p>
        </w:tc>
        <w:tc>
          <w:tcPr>
            <w:tcW w:w="2310" w:type="dxa"/>
            <w:gridSpan w:val="7"/>
          </w:tcPr>
          <w:p>
            <w:pPr/>
            <w:r>
              <w:rPr>
                <w:lang w:val="zh-CN"/>
                <w:rFonts w:ascii="Times New Roman" w:hAnsi="Times New Roman" w:cs="Times New Roman"/>
                <w:b/>
                <w:color w:val="000000"/>
              </w:rPr>
              <w:t>昆明机场集合(不含)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请于当天指定时间在昆明长水国际机场集合。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早餐：自理；午餐：自理；晚餐：自理；住宿：飞机上</w:t>
            </w:r>
          </w:p>
        </w:tc>
      </w:tr>
      <w:tr>
        <w:tc>
          <w:tcPr>
            <w:tcW w:w="2310" w:type="dxa"/>
            <w:vAlign w:val="center"/>
            <w:vMerge w:val="restart"/>
          </w:tcPr>
          <w:p>
            <w:pPr/>
            <w:r>
              <w:rPr>
                <w:lang w:val="zh-CN"/>
                <w:rFonts w:ascii="Times New Roman" w:hAnsi="Times New Roman" w:cs="Times New Roman"/>
                <w:sz w:val="20"/>
                <w:szCs w:val="20"/>
                <w:color w:val="000000"/>
              </w:rPr>
              <w:t>2023/08/19</w:t>
            </w:r>
          </w:p>
        </w:tc>
        <w:tc>
          <w:tcPr>
            <w:tcW w:w="2310" w:type="dxa"/>
            <w:gridSpan w:val="7"/>
          </w:tcPr>
          <w:p>
            <w:pPr/>
            <w:r>
              <w:rPr>
                <w:lang w:val="zh-CN"/>
                <w:rFonts w:ascii="Times New Roman" w:hAnsi="Times New Roman" w:cs="Times New Roman"/>
                <w:b/>
                <w:color w:val="000000"/>
              </w:rPr>
              <w:t>巴厘岛--情人崖下午茶(巴士)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【情人崖下午茶】它有三个名字：断崖、情人崖和望夫崖。海浪拍打着悬崖。在这里可以观赏悬崖峭壁的大自然奇景，可以远眺望夫崖，令你流连忘返。沿途也可见栖息于此的顽皮猴群。</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早餐：不含；午餐：不含；晚餐：中式料理；住宿：巴厘岛当地四星</w:t>
            </w:r>
          </w:p>
        </w:tc>
      </w:tr>
      <w:tr>
        <w:tc>
          <w:tcPr>
            <w:tcW w:w="2310" w:type="dxa"/>
            <w:vAlign w:val="center"/>
            <w:vMerge w:val="restart"/>
          </w:tcPr>
          <w:p>
            <w:pPr/>
            <w:r>
              <w:rPr>
                <w:lang w:val="zh-CN"/>
                <w:rFonts w:ascii="Times New Roman" w:hAnsi="Times New Roman" w:cs="Times New Roman"/>
                <w:sz w:val="20"/>
                <w:szCs w:val="20"/>
                <w:color w:val="000000"/>
              </w:rPr>
              <w:t>2023/08/20</w:t>
            </w:r>
          </w:p>
        </w:tc>
        <w:tc>
          <w:tcPr>
            <w:tcW w:w="2310" w:type="dxa"/>
            <w:gridSpan w:val="7"/>
          </w:tcPr>
          <w:p>
            <w:pPr/>
            <w:r>
              <w:rPr>
                <w:lang w:val="zh-CN"/>
                <w:rFonts w:ascii="Times New Roman" w:hAnsi="Times New Roman" w:cs="Times New Roman"/>
                <w:b/>
                <w:color w:val="000000"/>
              </w:rPr>
              <w:t>海神庙-森林峡谷双层泳池俱乐部网红秋千+鸟巢+无边泳池+唯美瀑布-乌布皇宫-传统市场(巴士)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海神庙】海神庙是巴厘岛著名的寺庙之一，同时也是巴厘岛的地标景点。海神庙真不愧为巴厘岛上最独具一格的寺庙，它座落在离海不远的巨岩上。潮涨时，这块岩石也成了小岛，远看就像一个海上的皇冠。【森林峡谷双层泳池俱乐部（网红秋千+鸟巢+无边泳池+唯美瀑布）】D'TukadRiverClubBali俱乐部位于乌布原始森林深处，坐落于山谷和悬崖的上方，园区里面有高低不一样的秋千，带你飞跃丛林，俯瞰瀑布、考验你的胆量，让你体验不同程度的“飞翔”，美照也可以惊艳你的朋友圈；园区还有高高挂起的巨型鸟巢，更加适合大家拍照。(注：乘坐秋千或者鸟巢椅额外付费）【乌布皇宫+乌布市场】此处是欧美游客非常喜欢的地方，有餐厅、咖啡厅和各种特色的巴厘岛小店，您可在此自由闲逛选购您心仪的巴厘岛服装或礼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早餐：酒店；午餐：脏鸭餐；晚餐：不含；住宿：巴厘岛当地四星</w:t>
            </w:r>
          </w:p>
        </w:tc>
      </w:tr>
      <w:tr>
        <w:tc>
          <w:tcPr>
            <w:tcW w:w="2310" w:type="dxa"/>
            <w:vAlign w:val="center"/>
            <w:vMerge w:val="restart"/>
          </w:tcPr>
          <w:p>
            <w:pPr/>
            <w:r>
              <w:rPr>
                <w:lang w:val="zh-CN"/>
                <w:rFonts w:ascii="Times New Roman" w:hAnsi="Times New Roman" w:cs="Times New Roman"/>
                <w:sz w:val="20"/>
                <w:szCs w:val="20"/>
                <w:color w:val="000000"/>
              </w:rPr>
              <w:t>2023/08/21</w:t>
            </w:r>
          </w:p>
        </w:tc>
        <w:tc>
          <w:tcPr>
            <w:tcW w:w="2310" w:type="dxa"/>
            <w:gridSpan w:val="7"/>
          </w:tcPr>
          <w:p>
            <w:pPr/>
            <w:r>
              <w:rPr>
                <w:lang w:val="zh-CN"/>
                <w:rFonts w:ascii="Times New Roman" w:hAnsi="Times New Roman" w:cs="Times New Roman"/>
                <w:b/>
                <w:color w:val="000000"/>
              </w:rPr>
              <w:t xml:space="preserve"> 南湾俱乐部-金巴兰海边BBQ(巴士)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南湾俱乐部】巴厘岛最南端，是努萨杜瓦区潜水和水上活动的主要区域。游客大玩特玩的水上活动种类之多，可称世界之冠。【金巴兰海边BBQ】晚餐在金巴兰区享用海景烛光海鲜餐，伴随夕阳无限好，在海的尽头隐没为细细的一条线，光线逐渐暗淡，一边享受美食，一边欣赏夕阳沙滩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早餐：酒店；午餐：中式料理；晚餐：金巴兰海滩BBQ ；住宿：巴厘岛当地四星</w:t>
            </w:r>
          </w:p>
        </w:tc>
      </w:tr>
      <w:tr>
        <w:tc>
          <w:tcPr>
            <w:tcW w:w="2310" w:type="dxa"/>
            <w:vAlign w:val="center"/>
            <w:vMerge w:val="restart"/>
          </w:tcPr>
          <w:p>
            <w:pPr/>
            <w:r>
              <w:rPr>
                <w:lang w:val="zh-CN"/>
                <w:rFonts w:ascii="Times New Roman" w:hAnsi="Times New Roman" w:cs="Times New Roman"/>
                <w:sz w:val="20"/>
                <w:szCs w:val="20"/>
                <w:color w:val="000000"/>
              </w:rPr>
              <w:t>2023/08/22</w:t>
            </w:r>
          </w:p>
        </w:tc>
        <w:tc>
          <w:tcPr>
            <w:tcW w:w="2310" w:type="dxa"/>
            <w:gridSpan w:val="7"/>
          </w:tcPr>
          <w:p>
            <w:pPr/>
            <w:r>
              <w:rPr>
                <w:lang w:val="zh-CN"/>
                <w:rFonts w:ascii="Times New Roman" w:hAnsi="Times New Roman" w:cs="Times New Roman"/>
                <w:b/>
                <w:color w:val="000000"/>
              </w:rPr>
              <w:t>蓝梦岛+佩尼达双岛出海→恶魔的眼泪-俯瞰梦幻沙滩-享受水上活动-岛上午餐(巴士)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驱车前往努沙杜瓦码头，预计早上9点半左右(船程约30分钟)【搭乘快艇】前往巴厘岛最纯净的【蓝梦岛】。蓝梦岛是位于巴厘岛东南边的一个小岛，蓝梦岛海水清澈无污染，水下生物放眼望去，清晰可见，岛上椰树茂盛，居民生活安详和乐。岛上可游玩地包括潜水、水上冲浪等。滑行于湛蓝色的海面上，体验一下不同的巴厘岛风情。游览恶魔眼泪，梦幻沙滩。【佩尼达岛】位于巴厘岛东南面龙目海峡，是巴厘岛东部的岛屿，海水清澈见底十分通透，水面离海底不深，珊瑚礁和海洋生物色彩斑斓，水底景物清晰可见，游客可享受浮潜、香蕉船、独木舟等水上项目。这里很少有人造访，这意味着它那激动人心的风景和尚未变化的村庄生活值得你去一探究竟。整个海岛是个石灰岩的高原，北面海岸有白沙滩，隔着海面，你还能遥望巴厘岛上的火山群。来回快艇，迎宾饮料，体验丰富的水上活动：免费享受海上浮潜(含浮潜用具)、独木舟、香蕉船、甜甜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早餐：酒店；午餐：海岛午餐；晚餐：不含；住宿：巴厘岛当地四星</w:t>
            </w:r>
          </w:p>
        </w:tc>
      </w:tr>
      <w:tr>
        <w:tc>
          <w:tcPr>
            <w:tcW w:w="2310" w:type="dxa"/>
            <w:vAlign w:val="center"/>
            <w:vMerge w:val="restart"/>
          </w:tcPr>
          <w:p>
            <w:pPr/>
            <w:r>
              <w:rPr>
                <w:lang w:val="zh-CN"/>
                <w:rFonts w:ascii="Times New Roman" w:hAnsi="Times New Roman" w:cs="Times New Roman"/>
                <w:sz w:val="20"/>
                <w:szCs w:val="20"/>
                <w:color w:val="000000"/>
              </w:rPr>
              <w:t>2023/08/23</w:t>
            </w:r>
          </w:p>
        </w:tc>
        <w:tc>
          <w:tcPr>
            <w:tcW w:w="2310" w:type="dxa"/>
            <w:gridSpan w:val="7"/>
          </w:tcPr>
          <w:p>
            <w:pPr/>
            <w:r>
              <w:rPr>
                <w:lang w:val="zh-CN"/>
                <w:rFonts w:ascii="Times New Roman" w:hAnsi="Times New Roman" w:cs="Times New Roman"/>
                <w:b/>
                <w:color w:val="000000"/>
              </w:rPr>
              <w:t>自由活动(不含)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全天自由活动，不含正餐、不含车、不含导游。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早餐：酒店；午餐：不含；晚餐：不含；住宿：巴厘岛当地五星</w:t>
            </w:r>
          </w:p>
        </w:tc>
      </w:tr>
      <w:tr>
        <w:tc>
          <w:tcPr>
            <w:tcW w:w="2310" w:type="dxa"/>
            <w:vAlign w:val="center"/>
            <w:vMerge w:val="restart"/>
          </w:tcPr>
          <w:p>
            <w:pPr/>
            <w:r>
              <w:rPr>
                <w:lang w:val="zh-CN"/>
                <w:rFonts w:ascii="Times New Roman" w:hAnsi="Times New Roman" w:cs="Times New Roman"/>
                <w:sz w:val="20"/>
                <w:szCs w:val="20"/>
                <w:color w:val="000000"/>
              </w:rPr>
              <w:t>2023/08/24</w:t>
            </w:r>
          </w:p>
        </w:tc>
        <w:tc>
          <w:tcPr>
            <w:tcW w:w="2310" w:type="dxa"/>
            <w:gridSpan w:val="7"/>
          </w:tcPr>
          <w:p>
            <w:pPr/>
            <w:r>
              <w:rPr>
                <w:lang w:val="zh-CN"/>
                <w:rFonts w:ascii="Times New Roman" w:hAnsi="Times New Roman" w:cs="Times New Roman"/>
                <w:b/>
                <w:color w:val="000000"/>
              </w:rPr>
              <w:t>自由活动(不含)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全天自由活动，不含正餐、不含车、不含导游。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早餐：酒店；午餐：不含；晚餐：不含；住宿：巴厘岛当地五星</w:t>
            </w:r>
          </w:p>
        </w:tc>
      </w:tr>
      <w:tr>
        <w:tc>
          <w:tcPr>
            <w:tcW w:w="2310" w:type="dxa"/>
            <w:vAlign w:val="center"/>
            <w:vMerge w:val="restart"/>
          </w:tcPr>
          <w:p>
            <w:pPr/>
            <w:r>
              <w:rPr>
                <w:lang w:val="zh-CN"/>
                <w:rFonts w:ascii="Times New Roman" w:hAnsi="Times New Roman" w:cs="Times New Roman"/>
                <w:sz w:val="20"/>
                <w:szCs w:val="20"/>
                <w:color w:val="000000"/>
              </w:rPr>
              <w:t>2023/08/25</w:t>
            </w:r>
          </w:p>
        </w:tc>
        <w:tc>
          <w:tcPr>
            <w:tcW w:w="2310" w:type="dxa"/>
            <w:gridSpan w:val="7"/>
          </w:tcPr>
          <w:p>
            <w:pPr/>
            <w:r>
              <w:rPr>
                <w:lang w:val="zh-CN"/>
                <w:rFonts w:ascii="Times New Roman" w:hAnsi="Times New Roman" w:cs="Times New Roman"/>
                <w:b/>
                <w:color w:val="000000"/>
              </w:rPr>
              <w:t>库塔海滩—洋人街—昆明(巴士/飞机)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【库塔海滩+洋人街】这里是巴厘岛一定不可错过的必到之地，可以在热热闹闹的沙滩上充分享巴厘岛海滩风情，而且附近热闹的商业街定会让你流连记忘返。送机返回昆明，结束愉快的巴厘岛之旅！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价格包含：1、昆明-巴厘岛往返团队含税经济舱机票（含10kg免费行李托运），团队机票不允许改名、退票、改期；2、入住6晚当地四星酒店双人间。（标准为二人一房，如需入住单间则另付单间差费用或我社有权提前说明情况并调整夫妻及亲属住宿安排）；说明：1、巴厘岛酒店以大床房居多，可能无法满足所有客人的需求；若出现单男单女，请听从领队安排，我社领队将有权调配房间，将安排与其他团友拼房，客人如不接受此种方式，须在出团前补房差，敬请谅解；2、由于境外酒店均不挂星，无统一的星级评定标准，此产品选用的酒店请参考下方给出的参考酒店。3、行程中所列餐食，午晚餐为中式团队餐（10-12人一桌)或西式餐（套餐或自助餐）或当地特色餐。如果不用餐或因个人原因超过用餐时间到达餐厅无法安排餐的情况，不再另补且费用不退。（用餐时间在机场候机或飞机上的餐食由客人自理）；4、行程中所列景点的首道门票（不含景区内的二道门票及个人消费）。行程表中标明的景点游览顺序和停留时间仅供参考，我公司有权根据当地交通等情况调整景点顺序，实际停留时间以具体行程游览时间为准；5、所列行程途中提供空调旅游巴士用车；6、包机大领队服务、当地中文导游讲解服务。报价不含：1、印尼落地签证费：35美金/人（入境印尼过海关时交），请提前换好美金现场支付。3、单人房差1000元/床，全程；4、2-12岁占床同价,2-12岁不占与-300，12岁-21岁必须占床；5、自由活动不含餐、车、导游服务6、出境旅游意外险：30元/人7、印尼是小费制国家，自愿选择给：司机小费约10元/人/天、床头小费10元/间/天8、航空公司燃油临时涨价，航班更改及延误造成的额外费用；9、一切个人消费；护照费；行程以外景点；人力不可抗拒因素造成的损失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地四星参考酒店：100Sunset，FaveSunset，QuestDenpasar,QuestKuta,MaxOneJimbaran,AleaHotel,VasiniHotel,HorisonLeAman,GoldenTulipEssentialDenpasar,NeoDenpasar,TheSalak,DafamSavvoya,FumeSunset,LibertaJimbaran,ZuriExpress,NatyaHotel,CrystalKuta,或其他同级+480元/人升级2晚地五星参考酒店：AtanayaHotel,RamadaSunset,BlissSurfer,HarrisSunset,GrandZuri,Amaroosa,SwissbelTuban,TheLerina,SenseSunset,GrandMega,AstonDenpasar,BedrockHotel,HarrisRiverview,GrandKesambi,KutaCentralPark,BritzLegian,HorisonSeminyak,MaisonHotel,PandawaHills或其他同级</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1.巴厘岛落地签证，入境所需资料：护照原件（以回团日期记，6个月以上有效期）+至少3页以上空白签证页；【报名所需资料】护照原件(以回团日期记，有效期6个月以上且留有3页以上空白页)①每位携带护照原件(以回团日期记，具备6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以上进出中国境的有效签证。港澳台同胞出团时需备有回乡证和台胞证；※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2.7岁以下及70岁以上老人（包含70岁）出海（海龟岛）及漂流项目不建议参加，客人需根据自身健康状况评估，不参加费用不退！3.抵离时间以实际航班为准，我社保留按实际情况调整景点游览顺序的权利，客人出发后临时要求取消行程中的餐饮和景点，恕不退还相关费用；如遇人力不可抗拒因素造成的行程延误或变更产生的费用由客人自理，本社协助安排。若因客人自身原因造成的误机，产生一切后果由客人自行负责；4.境外酒店均为不挂星酒店，任何非酒店官方网站上的星级均无效。5.因不可抗拒的客观原因(如天灾、战争、罢工等)和非我公司原因(航空公司航班延误或取消、领馆签证延误、报名人数不足等特殊情况)，我公司有权取消或变更行程，一切超出费用(如签证费、住、食及交通费、国家航空运价调整等)我公司有权追加收取。6.此行程为包机产品，所有机票酒店我司已提前支付全款买断，客人一经确认订单支付定金后不可取消或更改，如因旅客单方面原因，如：临时接到通知考试、开会、出差、堵车、中转航班晚点、怀孕、家里人被蚊子咬等各种理由要求无条件临时退团或取消订单所有费用照收，团费全损，旅客承担全部损失责任；团队机票一经开出，不得更改，不得签转，不得退票，如有取消和更改，机票、酒店全损，团费全损，请客人慎重退团，我社一概不承担任何责任，并有权向客人索取额外可能产生的其它损失；7、自行外出请注意人生安全和财务安全，如有意外，旅行社不承担组合险外相应责任。60周岁以上旅游者和18周岁以下未成年出游，必须有人陪同一起旅游，陪同人员的年龄应大于18周岁且不高于60周岁，60周岁以上老人需提供健康证明,报名前请提前告知。孕妇不可参团，否则发生一切意外与我社无关，我司不承担任何责任；8、以上行程(航班)仅供参考，最终确认行程以出发前说明会所发行程(航班)为准；如游客不参加说明会，责任自负；9、若旺季或节假日，各景点或餐等热点游人较多，本社安排之行程及餐食，导游将按照实际交通及游览情况，略作适当调整，以便顺利完成所有景点，敬请客人配合；10、如游客有携带违禁品被扣，本公司将不负责其返程；11、因客人自身问题而不能在中国海关出境或在目的国入境，则所有费用客人自行承担，恕不退款。12、12岁以下儿童，不适合做SPA，费用不退。13、行程期间，请随团随导游，不可脱团。14、因是包机，整个航班会酌情安排2-4个领队带团；</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译尹</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穆迪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2023/8/6 12:59:21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