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黑龙江省环球假日旅行社有限责任公司齐齐哈尔康华分公司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韩焰帅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15504464906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Henry</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18320453981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H-E-251114-1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香港起止商务舱-4晚外岛LIKULIKU+1晚主岛喜来登</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2025-11-21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2025-11-04 FJ392 HKG香港→NAN南迪 16:15-06:25+1</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2025-11-20 FJ393 楠迪NAN→香港 HKG   23：30-06：00+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1、杨春红</w:t>
            </w:r>
          </w:p>
        </w:tc>
        <w:tc>
          <w:tcPr>
            <w:tcW w:w="2310" w:type="dxa"/>
            <w:vAlign w:val="center"/>
          </w:tcPr>
          <w:p>
            <w:pPr/>
            <w:r>
              <w:rPr>
                <w:lang w:val="zh-CN"/>
                <w:rFonts w:ascii="Times New Roman" w:hAnsi="Times New Roman" w:cs="Times New Roman"/>
                <w:sz w:val="20"/>
                <w:szCs w:val="20"/>
                <w:color w:val="000000"/>
              </w:rPr>
              <w:t>YANG/CHUNHONG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1987-06-25</w:t>
            </w:r>
          </w:p>
        </w:tc>
        <w:tc>
          <w:tcPr>
            <w:tcW w:w="2310" w:type="dxa"/>
            <w:vAlign w:val="center"/>
          </w:tcPr>
          <w:p>
            <w:pPr/>
            <w:r>
              <w:rPr>
                <w:lang w:val="zh-CN"/>
                <w:rFonts w:ascii="Times New Roman" w:hAnsi="Times New Roman" w:cs="Times New Roman"/>
                <w:sz w:val="20"/>
                <w:szCs w:val="20"/>
                <w:color w:val="000000"/>
              </w:rPr>
              <w:t>EP2852121</w:t>
            </w:r>
          </w:p>
        </w:tc>
        <w:tc>
          <w:tcPr>
            <w:tcW w:w="2310" w:type="dxa"/>
            <w:vAlign w:val="center"/>
          </w:tcPr>
          <w:p>
            <w:pPr/>
            <w:r>
              <w:rPr>
                <w:lang w:val="zh-CN"/>
                <w:rFonts w:ascii="Times New Roman" w:hAnsi="Times New Roman" w:cs="Times New Roman"/>
                <w:sz w:val="20"/>
                <w:szCs w:val="20"/>
                <w:color w:val="000000"/>
              </w:rPr>
              <w:t>黑龙江</w:t>
            </w:r>
          </w:p>
        </w:tc>
        <w:tc>
          <w:tcPr>
            <w:tcW w:w="2310" w:type="dxa"/>
            <w:vAlign w:val="center"/>
          </w:tcPr>
          <w:p>
            <w:pPr/>
            <w:r>
              <w:rPr>
                <w:lang w:val="zh-CN"/>
                <w:rFonts w:ascii="Times New Roman" w:hAnsi="Times New Roman" w:cs="Times New Roman"/>
                <w:sz w:val="20"/>
                <w:szCs w:val="20"/>
                <w:color w:val="000000"/>
              </w:rPr>
              <w:t>2025-02-19</w:t>
            </w:r>
          </w:p>
        </w:tc>
        <w:tc>
          <w:tcPr>
            <w:tcW w:w="2310" w:type="dxa"/>
            <w:vAlign w:val="center"/>
          </w:tcPr>
          <w:p>
            <w:pPr/>
            <w:r>
              <w:rPr>
                <w:lang w:val="zh-CN"/>
                <w:rFonts w:ascii="Times New Roman" w:hAnsi="Times New Roman" w:cs="Times New Roman"/>
                <w:sz w:val="20"/>
                <w:szCs w:val="20"/>
                <w:color w:val="000000"/>
              </w:rPr>
              <w:t>2035-02-18</w:t>
            </w:r>
          </w:p>
        </w:tc>
      </w:tr>
      <w:tr>
        <w:tc>
          <w:tcPr>
            <w:tcW w:w="2310" w:type="dxa"/>
            <w:vAlign w:val="center"/>
          </w:tcPr>
          <w:p>
            <w:pPr/>
            <w:r>
              <w:rPr>
                <w:lang w:val="zh-CN"/>
                <w:rFonts w:ascii="Times New Roman" w:hAnsi="Times New Roman" w:cs="Times New Roman"/>
                <w:sz w:val="20"/>
                <w:szCs w:val="20"/>
                <w:color w:val="000000"/>
              </w:rPr>
              <w:t>2、孙辉</w:t>
            </w:r>
          </w:p>
        </w:tc>
        <w:tc>
          <w:tcPr>
            <w:tcW w:w="2310" w:type="dxa"/>
            <w:vAlign w:val="center"/>
          </w:tcPr>
          <w:p>
            <w:pPr/>
            <w:r>
              <w:rPr>
                <w:lang w:val="zh-CN"/>
                <w:rFonts w:ascii="Times New Roman" w:hAnsi="Times New Roman" w:cs="Times New Roman"/>
                <w:sz w:val="20"/>
                <w:szCs w:val="20"/>
                <w:color w:val="000000"/>
              </w:rPr>
              <w:t>SUN/HUI</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EA0585729</w:t>
            </w: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49200.00</w:t>
            </w:r>
          </w:p>
        </w:tc>
        <w:tc>
          <w:tcPr>
            <w:tcW w:w="2310" w:type="dxa"/>
          </w:tcPr>
          <w:p>
            <w:pPr/>
            <w:r>
              <w:rPr>
                <w:lang w:val="zh-CN"/>
                <w:rFonts w:ascii="Times New Roman" w:hAnsi="Times New Roman" w:cs="Times New Roman"/>
                <w:sz w:val="20"/>
                <w:szCs w:val="20"/>
                <w:color w:val="000000"/>
              </w:rPr>
              <w:t>98400.00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总金额：玖万捌仟肆佰元整</w:t>
            </w:r>
          </w:p>
        </w:tc>
        <w:tc>
          <w:tcPr>
            <w:tcW w:w="2310" w:type="dxa"/>
            <w:textDirection w:val="right"/>
            <w:gridSpan w:val="3"/>
          </w:tcPr>
          <w:p>
            <w:pPr/>
            <w:r>
              <w:rPr>
                <w:lang w:val="zh-CN"/>
                <w:rFonts w:ascii="Times New Roman" w:hAnsi="Times New Roman" w:cs="Times New Roman"/>
                <w:b/>
                <w:color w:val="FF0000"/>
              </w:rPr>
              <w:t>98400.00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1115入住4晚外岛LIKUOver-waterBure水屋--1间含全餐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1119入住1晚主岛喜来登-客房,1张特大床,无烟房(OceanFront)--1间含早餐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香港起止机票及税金商务舱实时价格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中文导游3段服务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赠送2张流量卡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赠送30万境外保险（限中国护照）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往返外岛船票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机场--码头--酒店--机场专车接送服务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LIKU连住4晚赠送赠送2人一次体验潜水Bubble-Maker（视天气情况而定）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二次落实房态及价格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IKU价格包含：全餐（每天都有菜单，客人可以自选几道菜）；斐济欢迎饮料；冷毛巾和Likuliku特色项链；免费使用所有非机动水上运动设备，包括：双体船、帆板、SUP板、皮划艇和浮潜设备；斐济文化体验：鸡尾酒会&amp;斐济文化表演（每周五晚上）；Kava仪式（每周二晚上）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注意likuliku餐食规则：LIKULIKU含的餐使用时间仅在CHECKIN03:00PM-到客人退房CEHCKOUT11:00AM之间；不在此范围内的，在餐厅用餐或在Bar点餐都需额外支付费用。（即入住当天仅含晚餐，退房当天仅含早餐)</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韩焰帅</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Henry</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29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2025/10/29 20:36:48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