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四川川旅旅行社有限公司团队/散客确认件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umy.com</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佑佑</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12</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杨子莹</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J-E-251128-1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香港起止团票-3晚lomani+2晚希尔顿</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2025-11-28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2025-12-04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1、崔浩</w:t>
            </w:r>
          </w:p>
        </w:tc>
        <w:tc>
          <w:tcPr>
            <w:tcW w:w="2310" w:type="dxa"/>
            <w:vAlign w:val="center"/>
          </w:tcPr>
          <w:p>
            <w:pPr/>
            <w:r>
              <w:rPr>
                <w:lang w:val="zh-CN"/>
                <w:rFonts w:ascii="Times New Roman" w:hAnsi="Times New Roman" w:cs="Times New Roman"/>
                <w:sz w:val="20"/>
                <w:szCs w:val="20"/>
                <w:color w:val="000000"/>
              </w:rPr>
              <w:t>CUI/HAO</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1994-03-01</w:t>
            </w:r>
          </w:p>
        </w:tc>
        <w:tc>
          <w:tcPr>
            <w:tcW w:w="2310" w:type="dxa"/>
            <w:vAlign w:val="center"/>
          </w:tcPr>
          <w:p>
            <w:pPr/>
            <w:r>
              <w:rPr>
                <w:lang w:val="zh-CN"/>
                <w:rFonts w:ascii="Times New Roman" w:hAnsi="Times New Roman" w:cs="Times New Roman"/>
                <w:sz w:val="20"/>
                <w:szCs w:val="20"/>
                <w:color w:val="000000"/>
              </w:rPr>
              <w:t>EN2530894</w:t>
            </w:r>
          </w:p>
        </w:tc>
        <w:tc>
          <w:tcPr>
            <w:tcW w:w="2310" w:type="dxa"/>
            <w:vAlign w:val="center"/>
          </w:tcPr>
          <w:p>
            <w:pPr/>
            <w:r>
              <w:rPr>
                <w:lang w:val="zh-CN"/>
                <w:rFonts w:ascii="Times New Roman" w:hAnsi="Times New Roman" w:cs="Times New Roman"/>
                <w:sz w:val="20"/>
                <w:szCs w:val="20"/>
                <w:color w:val="000000"/>
              </w:rPr>
              <w:t>海南</w:t>
            </w:r>
          </w:p>
        </w:tc>
        <w:tc>
          <w:tcPr>
            <w:tcW w:w="2310" w:type="dxa"/>
            <w:vAlign w:val="center"/>
          </w:tcPr>
          <w:p>
            <w:pPr/>
            <w:r>
              <w:rPr>
                <w:lang w:val="zh-CN"/>
                <w:rFonts w:ascii="Times New Roman" w:hAnsi="Times New Roman" w:cs="Times New Roman"/>
                <w:sz w:val="20"/>
                <w:szCs w:val="20"/>
                <w:color w:val="000000"/>
              </w:rPr>
              <w:t>2024-09-02</w:t>
            </w:r>
          </w:p>
        </w:tc>
        <w:tc>
          <w:tcPr>
            <w:tcW w:w="2310" w:type="dxa"/>
            <w:vAlign w:val="center"/>
          </w:tcPr>
          <w:p>
            <w:pPr/>
            <w:r>
              <w:rPr>
                <w:lang w:val="zh-CN"/>
                <w:rFonts w:ascii="Times New Roman" w:hAnsi="Times New Roman" w:cs="Times New Roman"/>
                <w:sz w:val="20"/>
                <w:szCs w:val="20"/>
                <w:color w:val="000000"/>
              </w:rPr>
              <w:t>2034-09-01</w:t>
            </w:r>
          </w:p>
        </w:tc>
      </w:tr>
      <w:tr>
        <w:tc>
          <w:tcPr>
            <w:tcW w:w="2310" w:type="dxa"/>
            <w:vAlign w:val="center"/>
          </w:tcPr>
          <w:p>
            <w:pPr/>
            <w:r>
              <w:rPr>
                <w:lang w:val="zh-CN"/>
                <w:rFonts w:ascii="Times New Roman" w:hAnsi="Times New Roman" w:cs="Times New Roman"/>
                <w:sz w:val="20"/>
                <w:szCs w:val="20"/>
                <w:color w:val="000000"/>
              </w:rPr>
              <w:t>2、杨怡冰</w:t>
            </w:r>
          </w:p>
        </w:tc>
        <w:tc>
          <w:tcPr>
            <w:tcW w:w="2310" w:type="dxa"/>
            <w:vAlign w:val="center"/>
          </w:tcPr>
          <w:p>
            <w:pPr/>
            <w:r>
              <w:rPr>
                <w:lang w:val="zh-CN"/>
                <w:rFonts w:ascii="Times New Roman" w:hAnsi="Times New Roman" w:cs="Times New Roman"/>
                <w:sz w:val="20"/>
                <w:szCs w:val="20"/>
                <w:color w:val="000000"/>
              </w:rPr>
              <w:t>YANG/YIBING</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2005-10-01</w:t>
            </w:r>
          </w:p>
        </w:tc>
        <w:tc>
          <w:tcPr>
            <w:tcW w:w="2310" w:type="dxa"/>
            <w:vAlign w:val="center"/>
          </w:tcPr>
          <w:p>
            <w:pPr/>
            <w:r>
              <w:rPr>
                <w:lang w:val="zh-CN"/>
                <w:rFonts w:ascii="Times New Roman" w:hAnsi="Times New Roman" w:cs="Times New Roman"/>
                <w:sz w:val="20"/>
                <w:szCs w:val="20"/>
                <w:color w:val="000000"/>
              </w:rPr>
              <w:t>EJ9432292</w:t>
            </w:r>
          </w:p>
        </w:tc>
        <w:tc>
          <w:tcPr>
            <w:tcW w:w="2310" w:type="dxa"/>
            <w:vAlign w:val="center"/>
          </w:tcPr>
          <w:p>
            <w:pPr/>
            <w:r>
              <w:rPr>
                <w:lang w:val="zh-CN"/>
                <w:rFonts w:ascii="Times New Roman" w:hAnsi="Times New Roman" w:cs="Times New Roman"/>
                <w:sz w:val="20"/>
                <w:szCs w:val="20"/>
                <w:color w:val="000000"/>
              </w:rPr>
              <w:t>海南</w:t>
            </w:r>
          </w:p>
        </w:tc>
        <w:tc>
          <w:tcPr>
            <w:tcW w:w="2310" w:type="dxa"/>
            <w:vAlign w:val="center"/>
          </w:tcPr>
          <w:p>
            <w:pPr/>
            <w:r>
              <w:rPr>
                <w:lang w:val="zh-CN"/>
                <w:rFonts w:ascii="Times New Roman" w:hAnsi="Times New Roman" w:cs="Times New Roman"/>
                <w:sz w:val="20"/>
                <w:szCs w:val="20"/>
                <w:color w:val="000000"/>
              </w:rPr>
              <w:t>2023-03-07</w:t>
            </w:r>
          </w:p>
        </w:tc>
        <w:tc>
          <w:tcPr>
            <w:tcW w:w="2310" w:type="dxa"/>
            <w:vAlign w:val="center"/>
          </w:tcPr>
          <w:p>
            <w:pPr/>
            <w:r>
              <w:rPr>
                <w:lang w:val="zh-CN"/>
                <w:rFonts w:ascii="Times New Roman" w:hAnsi="Times New Roman" w:cs="Times New Roman"/>
                <w:sz w:val="20"/>
                <w:szCs w:val="20"/>
                <w:color w:val="000000"/>
              </w:rPr>
              <w:t>2033-03-06</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12100.00</w:t>
            </w:r>
          </w:p>
        </w:tc>
        <w:tc>
          <w:tcPr>
            <w:tcW w:w="2310" w:type="dxa"/>
          </w:tcPr>
          <w:p>
            <w:pPr/>
            <w:r>
              <w:rPr>
                <w:lang w:val="zh-CN"/>
                <w:rFonts w:ascii="Times New Roman" w:hAnsi="Times New Roman" w:cs="Times New Roman"/>
                <w:sz w:val="20"/>
                <w:szCs w:val="20"/>
                <w:color w:val="000000"/>
              </w:rPr>
              <w:t>24200.00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总金额：贰万肆仟贰佰元整</w:t>
            </w:r>
          </w:p>
        </w:tc>
        <w:tc>
          <w:tcPr>
            <w:tcW w:w="2310" w:type="dxa"/>
            <w:textDirection w:val="right"/>
            <w:gridSpan w:val="3"/>
          </w:tcPr>
          <w:p>
            <w:pPr/>
            <w:r>
              <w:rPr>
                <w:lang w:val="zh-CN"/>
                <w:rFonts w:ascii="Times New Roman" w:hAnsi="Times New Roman" w:cs="Times New Roman"/>
                <w:b/>
                <w:color w:val="FF0000"/>
              </w:rPr>
              <w:t>24200.00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1、订单如非不可抗因素造成的取消，在取消期外的，统一按订单金额的百分之三收取操作取消费（特殊情况请提供证明申请）。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2、更改订单按200元/单收取改期手续费（特殊情况请提供证明申请）。&lt;/p&gt;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&lt;p&gt;重要说明：&lt;/p&gt;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&lt;p&gt;1、请确认护照有限期超过半年以上，并确保护照空白页超过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&lt;p&gt;2、所预定酒店最终确认以酒店确认为准，如预定不成功则协调更换同等级酒店或于三个工作日内退回相关款项至甲方账户；&lt;/p&gt;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&lt;p&gt;3、预定行程一经确认并开票后不可取消或更改，（如因新冠疫情影响，可协助申请延期出行），如取消，定金不予退还，并由甲方承担因取消所造成乙方的一切损失；&lt;/p&gt;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&lt;p&gt;6、若游客因个人原因造成对行程的影响，游客自行承担损失；&lt;/p&gt;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&lt;p&gt;7、请甲方或者建议游客自行购买旅游意外保险，此报价除上述所含的费用明细外，不含保险及其它一切个人消费、交通费；&lt;/p&gt;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航班信息：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FJ39228NOVHKGNAN16150625+1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FJ39304DECNANHKG23300555+1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酒店信息：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11月29日入住3晚外岛lomani酒店deluxesuite1间含早餐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12月2日入住2晚主岛希尔顿酒店花园景观房1间含早餐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香港起止经济舱机票及税金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5晚酒店相关住宿及餐食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中文导游1段接送机服务+线上服务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机场-丹娜绕码头-主岛酒店-机场交通接驳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欢迎仪式（贝壳项链+斐济水）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赠送2张流量卡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丹娜绕码头往返外岛船票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境外旅游意外险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以上费用不含：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酒店是否预定成功，以收到酒店确认号为准！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确保护照有效期6个月以上并且含盖回程日期！！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omani房费包含：美式早餐、免费WIFI（2台设备）、抵达时赠送贝壳项链和新鲜椰子以及带LomaniLogo的帆布袋、晚间夜床服务、每日瓶装水。，非机动水上项目，以及各种活动（深海浮潜每天一次，看海豚，手线钓鱼、Kava仪式、村庄游等）注意：村庄游要求游客捐赠FJ$10用于建设村庄</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佑佑</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杨子莹</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2025/10/18 21:27:21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