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新视界</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seven</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杨子莹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J-E-251102-2</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单地接-3晚希尔顿</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2025-11-02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2025-11-05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1、周杭英</w:t>
            </w:r>
          </w:p>
        </w:tc>
        <w:tc>
          <w:tcPr>
            <w:tcW w:w="2310" w:type="dxa"/>
            <w:vAlign w:val="center"/>
          </w:tcPr>
          <w:p>
            <w:pPr/>
            <w:r>
              <w:rPr>
                <w:lang w:val="zh-CN"/>
                <w:rFonts w:ascii="Times New Roman" w:hAnsi="Times New Roman" w:cs="Times New Roman"/>
                <w:sz w:val="20"/>
                <w:szCs w:val="20"/>
                <w:color w:val="000000"/>
              </w:rPr>
              <w:t>ZHOU/HANGYING</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2、周文艺</w:t>
            </w:r>
          </w:p>
        </w:tc>
        <w:tc>
          <w:tcPr>
            <w:tcW w:w="2310" w:type="dxa"/>
            <w:vAlign w:val="center"/>
          </w:tcPr>
          <w:p>
            <w:pPr/>
            <w:r>
              <w:rPr>
                <w:lang w:val="zh-CN"/>
                <w:rFonts w:ascii="Times New Roman" w:hAnsi="Times New Roman" w:cs="Times New Roman"/>
                <w:sz w:val="20"/>
                <w:szCs w:val="20"/>
                <w:color w:val="000000"/>
              </w:rPr>
              <w:t>ZHOU/WENYI</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3、杨林</w:t>
            </w:r>
          </w:p>
        </w:tc>
        <w:tc>
          <w:tcPr>
            <w:tcW w:w="2310" w:type="dxa"/>
            <w:vAlign w:val="center"/>
          </w:tcPr>
          <w:p>
            <w:pPr/>
            <w:r>
              <w:rPr>
                <w:lang w:val="zh-CN"/>
                <w:rFonts w:ascii="Times New Roman" w:hAnsi="Times New Roman" w:cs="Times New Roman"/>
                <w:sz w:val="20"/>
                <w:szCs w:val="20"/>
                <w:color w:val="000000"/>
              </w:rPr>
              <w:t>YANG/LIN</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4、郑文龙</w:t>
            </w:r>
          </w:p>
        </w:tc>
        <w:tc>
          <w:tcPr>
            <w:tcW w:w="2310" w:type="dxa"/>
            <w:vAlign w:val="center"/>
          </w:tcPr>
          <w:p>
            <w:pPr/>
            <w:r>
              <w:rPr>
                <w:lang w:val="zh-CN"/>
                <w:rFonts w:ascii="Times New Roman" w:hAnsi="Times New Roman" w:cs="Times New Roman"/>
                <w:sz w:val="20"/>
                <w:szCs w:val="20"/>
                <w:color w:val="000000"/>
              </w:rPr>
              <w:t>ZHENG/WENLONG</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2550.00</w:t>
            </w:r>
          </w:p>
        </w:tc>
        <w:tc>
          <w:tcPr>
            <w:tcW w:w="2310" w:type="dxa"/>
          </w:tcPr>
          <w:p>
            <w:pPr/>
            <w:r>
              <w:rPr>
                <w:lang w:val="zh-CN"/>
                <w:rFonts w:ascii="Times New Roman" w:hAnsi="Times New Roman" w:cs="Times New Roman"/>
                <w:sz w:val="20"/>
                <w:szCs w:val="20"/>
                <w:color w:val="000000"/>
              </w:rPr>
              <w:t>10200.00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升级房型</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100.00</w:t>
            </w:r>
          </w:p>
        </w:tc>
        <w:tc>
          <w:tcPr>
            <w:tcW w:w="2310" w:type="dxa"/>
          </w:tcPr>
          <w:p>
            <w:pPr/>
            <w:r>
              <w:rPr>
                <w:lang w:val="zh-CN"/>
                <w:rFonts w:ascii="Times New Roman" w:hAnsi="Times New Roman" w:cs="Times New Roman"/>
                <w:sz w:val="20"/>
                <w:szCs w:val="20"/>
                <w:color w:val="000000"/>
              </w:rPr>
              <w:t>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总金额：壹万零陆佰元整</w:t>
            </w:r>
          </w:p>
        </w:tc>
        <w:tc>
          <w:tcPr>
            <w:tcW w:w="2310" w:type="dxa"/>
            <w:textDirection w:val="right"/>
            <w:gridSpan w:val="3"/>
          </w:tcPr>
          <w:p>
            <w:pPr/>
            <w:r>
              <w:rPr>
                <w:lang w:val="zh-CN"/>
                <w:rFonts w:ascii="Times New Roman" w:hAnsi="Times New Roman" w:cs="Times New Roman"/>
                <w:b/>
                <w:color w:val="FF0000"/>
              </w:rPr>
              <w:t>10600.00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11月2日入住3晚主岛希尔顿酒店海滨房带客厅2间含早餐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3晚酒店相关住宿及餐食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中文导游接机服务+线上服务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赠送4张流量卡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以上费用不含：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境外旅游意外险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酒店是否预定成功，以收到酒店确认号为准！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seven</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杨子莹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2025/11/2 12:51:20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