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邱保霖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 xml:space="preserve">SYQ-O1-E-260517-1 </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香港起止团票-1晚希尔顿+4晚likuliku</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28500.00</w:t>
            </w:r>
          </w:p>
        </w:tc>
        <w:tc>
          <w:tcPr>
            <w:tcW w:w="2310" w:type="dxa"/>
          </w:tcPr>
          <w:p>
            <w:pPr/>
            <w:r>
              <w:rPr>
                <w:lang w:val="zh-CN"/>
                <w:rFonts w:ascii="Times New Roman" w:hAnsi="Times New Roman" w:cs="Times New Roman"/>
                <w:sz w:val="20"/>
                <w:szCs w:val="20"/>
                <w:color w:val="000000"/>
              </w:rPr>
              <w:t>57000.00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总金额：伍万柒仟元整</w:t>
            </w:r>
          </w:p>
        </w:tc>
        <w:tc>
          <w:tcPr>
            <w:tcW w:w="2310" w:type="dxa"/>
            <w:textDirection w:val="right"/>
            <w:gridSpan w:val="3"/>
          </w:tcPr>
          <w:p>
            <w:pPr/>
            <w:r>
              <w:rPr>
                <w:lang w:val="zh-CN"/>
                <w:rFonts w:ascii="Times New Roman" w:hAnsi="Times New Roman" w:cs="Times New Roman"/>
                <w:b/>
                <w:color w:val="FF0000"/>
              </w:rPr>
              <w:t>57000.00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SYQ-O1-E-260517-1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刘剑辉（男）周鑫（女）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人数:2大住一间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-报价：线下合同对公28500/人*2，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日期：5月17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【主岛】5月18日入住1晚希尔顿酒店GardenViewGuestRoomw/lounge花园景房带客厅*1间含早餐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【外岛】5月19日入住2晚likuliku酒店DeluxeBeachfrontBure豪华海滨草屋-带泳池*1间含全餐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【外岛】5月21日入住2晚likuliku酒店Over-waterBure水屋*1间含全餐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2、主岛3程拼车接送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3、外岛往返船票（不含燃油附加费，目前没有收）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4、每成人1张30G流量卡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5、赠送中文导游接机+在线服务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6、5晚对应酒店房费含税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7、香港往返斐济经济舱机票含税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参考航班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FJ3925月17日香港楠迪16150625+1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FJ3935月23日楠迪香港23300600+1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酒店是否预定成功，以收到酒店回复确认号为准！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Likuliku: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餐（每天都有菜单，客人可以自选几道菜；Liku预定3晚以下,不能去Saluwaki餐厅，Saluwaki餐厅入住期间仅可用餐1次）；斐济欢迎饮料；冷毛巾和Likuliku特色项链；免费使用所有非机动水上运动设备，包括：双体船、帆板、SUP板、皮划艇和浮潜设备；斐济文化体验：鸡尾酒会&amp;斐济文化表演（每周五晚上）；Kava仪式（每周二晚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连住4天：赠送村庄游览和浮潜游（视天气情况而定），额外加赠第七天堂.</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黄琪</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邱保霖</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2026/3/18 11:50:12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