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北京六人游国际旅行社股份有限公司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 xml:space="preserve"> 朱伟萍 </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 xml:space="preserve">18600805516 </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杨子莹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J-E-260507-1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单地接-1晚皇冠假日+3晚tokoriki</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2026-05-07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1、SHENSIQI</w:t>
            </w:r>
          </w:p>
        </w:tc>
        <w:tc>
          <w:tcPr>
            <w:tcW w:w="2310" w:type="dxa"/>
            <w:vAlign w:val="center"/>
          </w:tcPr>
          <w:p>
            <w:pPr/>
            <w:r>
              <w:rPr>
                <w:lang w:val="zh-CN"/>
                <w:rFonts w:ascii="Times New Roman" w:hAnsi="Times New Roman" w:cs="Times New Roman"/>
                <w:sz w:val="20"/>
                <w:szCs w:val="20"/>
                <w:color w:val="000000"/>
              </w:rPr>
              <w:t>SHEN/SIQI</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2、SONGSHUANG</w:t>
            </w:r>
          </w:p>
        </w:tc>
        <w:tc>
          <w:tcPr>
            <w:tcW w:w="2310" w:type="dxa"/>
            <w:vAlign w:val="center"/>
          </w:tcPr>
          <w:p>
            <w:pPr/>
            <w:r>
              <w:rPr>
                <w:lang w:val="zh-CN"/>
                <w:rFonts w:ascii="Times New Roman" w:hAnsi="Times New Roman" w:cs="Times New Roman"/>
                <w:sz w:val="20"/>
                <w:szCs w:val="20"/>
                <w:color w:val="000000"/>
              </w:rPr>
              <w:t>SONG/SHUANG</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3、YANGYIFAN</w:t>
            </w:r>
          </w:p>
        </w:tc>
        <w:tc>
          <w:tcPr>
            <w:tcW w:w="2310" w:type="dxa"/>
            <w:vAlign w:val="center"/>
          </w:tcPr>
          <w:p>
            <w:pPr/>
            <w:r>
              <w:rPr>
                <w:lang w:val="zh-CN"/>
                <w:rFonts w:ascii="Times New Roman" w:hAnsi="Times New Roman" w:cs="Times New Roman"/>
                <w:sz w:val="20"/>
                <w:szCs w:val="20"/>
                <w:color w:val="000000"/>
              </w:rPr>
              <w:t>YANG/YIFAN</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4、LIZHUONING</w:t>
            </w:r>
          </w:p>
        </w:tc>
        <w:tc>
          <w:tcPr>
            <w:tcW w:w="2310" w:type="dxa"/>
            <w:vAlign w:val="center"/>
          </w:tcPr>
          <w:p>
            <w:pPr/>
            <w:r>
              <w:rPr>
                <w:lang w:val="zh-CN"/>
                <w:rFonts w:ascii="Times New Roman" w:hAnsi="Times New Roman" w:cs="Times New Roman"/>
                <w:sz w:val="20"/>
                <w:szCs w:val="20"/>
                <w:color w:val="000000"/>
              </w:rPr>
              <w:t>LI/ZHUONING</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5、GENGGUANGYI</w:t>
            </w:r>
          </w:p>
        </w:tc>
        <w:tc>
          <w:tcPr>
            <w:tcW w:w="2310" w:type="dxa"/>
            <w:vAlign w:val="center"/>
          </w:tcPr>
          <w:p>
            <w:pPr/>
            <w:r>
              <w:rPr>
                <w:lang w:val="zh-CN"/>
                <w:rFonts w:ascii="Times New Roman" w:hAnsi="Times New Roman" w:cs="Times New Roman"/>
                <w:sz w:val="20"/>
                <w:szCs w:val="20"/>
                <w:color w:val="000000"/>
              </w:rPr>
              <w:t>GENG/GUANGYI</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12380.00</w:t>
            </w:r>
          </w:p>
        </w:tc>
        <w:tc>
          <w:tcPr>
            <w:tcW w:w="2310" w:type="dxa"/>
          </w:tcPr>
          <w:p>
            <w:pPr/>
            <w:r>
              <w:rPr>
                <w:lang w:val="zh-CN"/>
                <w:rFonts w:ascii="Times New Roman" w:hAnsi="Times New Roman" w:cs="Times New Roman"/>
                <w:sz w:val="20"/>
                <w:szCs w:val="20"/>
                <w:color w:val="000000"/>
              </w:rPr>
              <w:t>49520.00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8350.00</w:t>
            </w:r>
          </w:p>
        </w:tc>
        <w:tc>
          <w:tcPr>
            <w:tcW w:w="2310" w:type="dxa"/>
          </w:tcPr>
          <w:p>
            <w:pPr/>
            <w:r>
              <w:rPr>
                <w:lang w:val="zh-CN"/>
                <w:rFonts w:ascii="Times New Roman" w:hAnsi="Times New Roman" w:cs="Times New Roman"/>
                <w:sz w:val="20"/>
                <w:szCs w:val="20"/>
                <w:color w:val="000000"/>
              </w:rPr>
              <w:t>8350.00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升级一晚房费</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800.00</w:t>
            </w:r>
          </w:p>
        </w:tc>
        <w:tc>
          <w:tcPr>
            <w:tcW w:w="2310" w:type="dxa"/>
          </w:tcPr>
          <w:p>
            <w:pPr/>
            <w:r>
              <w:rPr>
                <w:lang w:val="zh-CN"/>
                <w:rFonts w:ascii="Times New Roman" w:hAnsi="Times New Roman" w:cs="Times New Roman"/>
                <w:sz w:val="20"/>
                <w:szCs w:val="20"/>
                <w:color w:val="000000"/>
              </w:rPr>
              <w:t>800.00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总金额：伍万捌仟陆佰柒拾元整</w:t>
            </w:r>
          </w:p>
        </w:tc>
        <w:tc>
          <w:tcPr>
            <w:tcW w:w="2310" w:type="dxa"/>
            <w:textDirection w:val="right"/>
            <w:gridSpan w:val="3"/>
          </w:tcPr>
          <w:p>
            <w:pPr/>
            <w:r>
              <w:rPr>
                <w:lang w:val="zh-CN"/>
                <w:rFonts w:ascii="Times New Roman" w:hAnsi="Times New Roman" w:cs="Times New Roman"/>
                <w:b/>
                <w:color w:val="FF0000"/>
              </w:rPr>
              <w:t>58670.00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&lt;p&gt;1、订单如非不可抗力因素造成的取消，在取消期外的，统一按订单金额的3%收取操作取消费（特殊情况请提供证明申请）。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&lt;p&gt;2、修改订单按200元/单收取改期手续费（特殊情况请提供证明申请）。&lt;/p&gt;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&lt;p&gt;关于订单须知及退改说明&lt;/p&gt;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&lt;p&gt;1、请确认护照有效期超过半年以上，并确保护照空白页超过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&lt;p&gt;2、所预订酒店/机票最终以酒回复确认号/航司出票为准，如预订不成功则协调更换同等级酒店或调整机票出行日期，如更改方案不接受，我司于三个工作日内退回相关款项至甲方账户；&lt;/p&gt;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订行程一经确认，在酒店/活动/用车等无损取消期外取消的支付我司相应取消操作费后其余部分可进行取消退款；如在取消期内取消的，除扣除我司取消操作费外，按照第三方公司（酒店/活动/交通）取消政策执行，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&lt;p&gt;4、预定行程中包含机票的，机票一经确认后不可取消退款或更改。&lt;/p&gt;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请甲方强烈建议游客购买旅游保险，此报价除上述所含的费用明细外，不含其他保险及其它一切个人消费、交通费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
</w:t>
            </w:r>
            <w:r>
              <w:rPr>
                <w:lang w:val="zh-CN"/>
                <w:rFonts w:ascii="Times New Roman" w:hAnsi="Times New Roman" w:cs="Times New Roman"/>
                <w:sz w:val="20"/>
                <w:szCs w:val="20"/>
                <w:color w:val="000000"/>
              </w:rPr>
              <w:br/>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房间1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5月7日入住1晚主岛皇冠假日酒店standardkingroom1间含早餐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5月8日入住3晚外岛tokoriki酒店BeachfrontBure海滨草屋1间不含餐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房间2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5月7日入住1晚主岛皇冠假日酒店standardkingroom1间含早餐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5月8日入住2晚外岛tokoriki酒店BeachfrontBure海滨草屋1间不含餐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5月10日入住1晚外岛tokoriki酒店BeachfrontPoolBure海滨泳池草屋1间不含餐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4晚酒店相关住宿及餐食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丹娜绕码头往返外岛船票（不含然后附加费）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机场-主岛酒店-丹娜绕码头-机场交通接驳（拼车）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欢迎仪式（斐济水+贝壳项链）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中文导游接机服务+线上服务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电话流量卡5张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以上费用不含：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境外旅游意外险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酒店是否预定成功，以收到酒店确认号为准！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确保护照有效期6个月以上并且含盖回程日期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tokoriki房费包含：到达时的blua欢迎仪式，饮品和冷毛巾，大堂免费WIFI，每天免费下午茶(3.30-4.30pm)，免费品尝鸡尾酒（每周二四六5.30-6.00pm），免费使用酒店内的兵乓球，网球，健身房，斐济的文化活动，浮潜，皮划艇，双轨帆船，木浆，风帆冲浪，晚间娱乐项目</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 xml:space="preserve"> 朱伟萍 </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杨子莹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21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2026/4/21 20:39:16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