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Meichen Travel Limited</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Lydia</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+64 2108325184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Z-E-250417-1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 金银岛3晚+希尔顿逸林1晚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1、YANGJING</w:t>
            </w:r>
          </w:p>
        </w:tc>
        <w:tc>
          <w:tcPr>
            <w:tcW w:w="2310" w:type="dxa"/>
            <w:vAlign w:val="center"/>
          </w:tcPr>
          <w:p>
            <w:pPr/>
            <w:r>
              <w:rPr>
                <w:lang w:val="zh-CN"/>
                <w:rFonts w:ascii="Times New Roman" w:hAnsi="Times New Roman" w:cs="Times New Roman"/>
                <w:sz w:val="20"/>
                <w:szCs w:val="20"/>
                <w:color w:val="000000"/>
              </w:rPr>
              <w:t>YANG/JING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2、KAOCHUAN CHIH KAO</w:t>
            </w:r>
          </w:p>
        </w:tc>
        <w:tc>
          <w:tcPr>
            <w:tcW w:w="2310" w:type="dxa"/>
            <w:vAlign w:val="center"/>
          </w:tcPr>
          <w:p>
            <w:pPr/>
            <w:r>
              <w:rPr>
                <w:lang w:val="zh-CN"/>
                <w:rFonts w:ascii="Times New Roman" w:hAnsi="Times New Roman" w:cs="Times New Roman"/>
                <w:sz w:val="20"/>
                <w:szCs w:val="20"/>
                <w:color w:val="000000"/>
              </w:rPr>
              <w:t>KAO/CHUAN-CHIH-KAO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3、KAOANNIE</w:t>
            </w:r>
          </w:p>
        </w:tc>
        <w:tc>
          <w:tcPr>
            <w:tcW w:w="2310" w:type="dxa"/>
            <w:vAlign w:val="center"/>
          </w:tcPr>
          <w:p>
            <w:pPr/>
            <w:r>
              <w:rPr>
                <w:lang w:val="zh-CN"/>
                <w:rFonts w:ascii="Times New Roman" w:hAnsi="Times New Roman" w:cs="Times New Roman"/>
                <w:sz w:val="20"/>
                <w:szCs w:val="20"/>
                <w:color w:val="000000"/>
              </w:rPr>
              <w:t>KAO/ANNIE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2018-03-20</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4、KAOLEO</w:t>
            </w:r>
          </w:p>
        </w:tc>
        <w:tc>
          <w:tcPr>
            <w:tcW w:w="2310" w:type="dxa"/>
            <w:vAlign w:val="center"/>
          </w:tcPr>
          <w:p>
            <w:pPr/>
            <w:r>
              <w:rPr>
                <w:lang w:val="zh-CN"/>
                <w:rFonts w:ascii="Times New Roman" w:hAnsi="Times New Roman" w:cs="Times New Roman"/>
                <w:sz w:val="20"/>
                <w:szCs w:val="20"/>
                <w:color w:val="000000"/>
              </w:rPr>
              <w:t>KAO/LEO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2008-10-07</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13200.00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1350.00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总金额：壹万柒仟玖佰伍拾元整</w:t>
            </w:r>
          </w:p>
        </w:tc>
        <w:tc>
          <w:tcPr>
            <w:tcW w:w="2310" w:type="dxa"/>
            <w:textDirection w:val="right"/>
            <w:gridSpan w:val="3"/>
          </w:tcPr>
          <w:p>
            <w:pPr/>
            <w:r>
              <w:rPr>
                <w:lang w:val="zh-CN"/>
                <w:rFonts w:ascii="Times New Roman" w:hAnsi="Times New Roman" w:cs="Times New Roman"/>
                <w:b/>
                <w:color w:val="FF0000"/>
              </w:rPr>
              <w:t>17950.00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4月17入住3晚外岛金银岛OceanPremiumBure高级海景草屋含全餐*1间（不含饮料酒水）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4月20日入住1晚主岛希尔顿逸林酒店OceanViewBure-DoubleKing海景双大床房含早餐*1间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Lydia</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 20:05:59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