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桂林麦兜旅游有限公司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sunny</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17876856789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VINCI</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19180472891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V-O-261001-1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单地接-5晚瓦努阿图+5晚斐济</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2026-10-01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2026-10-12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9(4大5小)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1、陆丽萍</w:t>
            </w:r>
          </w:p>
        </w:tc>
        <w:tc>
          <w:tcPr>
            <w:tcW w:w="2310" w:type="dxa"/>
            <w:vAlign w:val="center"/>
          </w:tcPr>
          <w:p>
            <w:pPr/>
            <w:r>
              <w:rPr>
                <w:lang w:val="zh-CN"/>
                <w:rFonts w:ascii="Times New Roman" w:hAnsi="Times New Roman" w:cs="Times New Roman"/>
                <w:sz w:val="20"/>
                <w:szCs w:val="20"/>
                <w:color w:val="000000"/>
              </w:rPr>
              <w:t>LU/LIPING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2、XUEDWARD QI</w:t>
            </w:r>
          </w:p>
        </w:tc>
        <w:tc>
          <w:tcPr>
            <w:tcW w:w="2310" w:type="dxa"/>
            <w:vAlign w:val="center"/>
          </w:tcPr>
          <w:p>
            <w:pPr/>
            <w:r>
              <w:rPr>
                <w:lang w:val="zh-CN"/>
                <w:rFonts w:ascii="Times New Roman" w:hAnsi="Times New Roman" w:cs="Times New Roman"/>
                <w:sz w:val="20"/>
                <w:szCs w:val="20"/>
                <w:color w:val="000000"/>
              </w:rPr>
              <w:t>XU/EDWARD-QI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3、XULUCAS-ZE</w:t>
            </w:r>
          </w:p>
        </w:tc>
        <w:tc>
          <w:tcPr>
            <w:tcW w:w="2310" w:type="dxa"/>
            <w:vAlign w:val="center"/>
          </w:tcPr>
          <w:p>
            <w:pPr/>
            <w:r>
              <w:rPr>
                <w:lang w:val="zh-CN"/>
                <w:rFonts w:ascii="Times New Roman" w:hAnsi="Times New Roman" w:cs="Times New Roman"/>
                <w:sz w:val="20"/>
                <w:szCs w:val="20"/>
                <w:color w:val="000000"/>
              </w:rPr>
              <w:t>XU/LUCAS-ZE</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4、曲媛媛</w:t>
            </w:r>
          </w:p>
        </w:tc>
        <w:tc>
          <w:tcPr>
            <w:tcW w:w="2310" w:type="dxa"/>
            <w:vAlign w:val="center"/>
          </w:tcPr>
          <w:p>
            <w:pPr/>
            <w:r>
              <w:rPr>
                <w:lang w:val="zh-CN"/>
                <w:rFonts w:ascii="Times New Roman" w:hAnsi="Times New Roman" w:cs="Times New Roman"/>
                <w:sz w:val="20"/>
                <w:szCs w:val="20"/>
                <w:color w:val="000000"/>
              </w:rPr>
              <w:t>QU/YUANYUAN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5、王稼珧</w:t>
            </w:r>
          </w:p>
        </w:tc>
        <w:tc>
          <w:tcPr>
            <w:tcW w:w="2310" w:type="dxa"/>
            <w:vAlign w:val="center"/>
          </w:tcPr>
          <w:p>
            <w:pPr/>
            <w:r>
              <w:rPr>
                <w:lang w:val="zh-CN"/>
                <w:rFonts w:ascii="Times New Roman" w:hAnsi="Times New Roman" w:cs="Times New Roman"/>
                <w:sz w:val="20"/>
                <w:szCs w:val="20"/>
                <w:color w:val="000000"/>
              </w:rPr>
              <w:t>WANG/JIAYAO</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6、王稼程</w:t>
            </w:r>
          </w:p>
        </w:tc>
        <w:tc>
          <w:tcPr>
            <w:tcW w:w="2310" w:type="dxa"/>
            <w:vAlign w:val="center"/>
          </w:tcPr>
          <w:p>
            <w:pPr/>
            <w:r>
              <w:rPr>
                <w:lang w:val="zh-CN"/>
                <w:rFonts w:ascii="Times New Roman" w:hAnsi="Times New Roman" w:cs="Times New Roman"/>
                <w:sz w:val="20"/>
                <w:szCs w:val="20"/>
                <w:color w:val="000000"/>
              </w:rPr>
              <w:t>WANG/JIACHENG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7、WANGLULU</w:t>
            </w:r>
          </w:p>
        </w:tc>
        <w:tc>
          <w:tcPr>
            <w:tcW w:w="2310" w:type="dxa"/>
            <w:vAlign w:val="center"/>
          </w:tcPr>
          <w:p>
            <w:pPr/>
            <w:r>
              <w:rPr>
                <w:lang w:val="zh-CN"/>
                <w:rFonts w:ascii="Times New Roman" w:hAnsi="Times New Roman" w:cs="Times New Roman"/>
                <w:sz w:val="20"/>
                <w:szCs w:val="20"/>
                <w:color w:val="000000"/>
              </w:rPr>
              <w:t>WANG/LULU</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8、LIUYAN</w:t>
            </w:r>
          </w:p>
        </w:tc>
        <w:tc>
          <w:tcPr>
            <w:tcW w:w="2310" w:type="dxa"/>
            <w:vAlign w:val="center"/>
          </w:tcPr>
          <w:p>
            <w:pPr/>
            <w:r>
              <w:rPr>
                <w:lang w:val="zh-CN"/>
                <w:rFonts w:ascii="Times New Roman" w:hAnsi="Times New Roman" w:cs="Times New Roman"/>
                <w:sz w:val="20"/>
                <w:szCs w:val="20"/>
                <w:color w:val="000000"/>
              </w:rPr>
              <w:t>LIU/YAN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9、WANGLUCAS-YUZE</w:t>
            </w:r>
          </w:p>
        </w:tc>
        <w:tc>
          <w:tcPr>
            <w:tcW w:w="2310" w:type="dxa"/>
            <w:vAlign w:val="center"/>
          </w:tcPr>
          <w:p>
            <w:pPr/>
            <w:r>
              <w:rPr>
                <w:lang w:val="zh-CN"/>
                <w:rFonts w:ascii="Times New Roman" w:hAnsi="Times New Roman" w:cs="Times New Roman"/>
                <w:sz w:val="20"/>
                <w:szCs w:val="20"/>
                <w:color w:val="000000"/>
              </w:rPr>
              <w:t>WANG/LUCAS-YUZE</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37800.00</w:t>
            </w:r>
          </w:p>
        </w:tc>
        <w:tc>
          <w:tcPr>
            <w:tcW w:w="2310" w:type="dxa"/>
          </w:tcPr>
          <w:p>
            <w:pPr/>
            <w:r>
              <w:rPr>
                <w:lang w:val="zh-CN"/>
                <w:rFonts w:ascii="Times New Roman" w:hAnsi="Times New Roman" w:cs="Times New Roman"/>
                <w:sz w:val="20"/>
                <w:szCs w:val="20"/>
                <w:color w:val="000000"/>
              </w:rPr>
              <w:t>75600.00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15680.00</w:t>
            </w:r>
          </w:p>
        </w:tc>
        <w:tc>
          <w:tcPr>
            <w:tcW w:w="2310" w:type="dxa"/>
          </w:tcPr>
          <w:p>
            <w:pPr/>
            <w:r>
              <w:rPr>
                <w:lang w:val="zh-CN"/>
                <w:rFonts w:ascii="Times New Roman" w:hAnsi="Times New Roman" w:cs="Times New Roman"/>
                <w:sz w:val="20"/>
                <w:szCs w:val="20"/>
                <w:color w:val="000000"/>
              </w:rPr>
              <w:t>15680.00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60600.00</w:t>
            </w:r>
          </w:p>
        </w:tc>
        <w:tc>
          <w:tcPr>
            <w:tcW w:w="2310" w:type="dxa"/>
          </w:tcPr>
          <w:p>
            <w:pPr/>
            <w:r>
              <w:rPr>
                <w:lang w:val="zh-CN"/>
                <w:rFonts w:ascii="Times New Roman" w:hAnsi="Times New Roman" w:cs="Times New Roman"/>
                <w:sz w:val="20"/>
                <w:szCs w:val="20"/>
                <w:color w:val="000000"/>
              </w:rPr>
              <w:t>121200.00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13500.00</w:t>
            </w:r>
          </w:p>
        </w:tc>
        <w:tc>
          <w:tcPr>
            <w:tcW w:w="2310" w:type="dxa"/>
          </w:tcPr>
          <w:p>
            <w:pPr/>
            <w:r>
              <w:rPr>
                <w:lang w:val="zh-CN"/>
                <w:rFonts w:ascii="Times New Roman" w:hAnsi="Times New Roman" w:cs="Times New Roman"/>
                <w:sz w:val="20"/>
                <w:szCs w:val="20"/>
                <w:color w:val="000000"/>
              </w:rPr>
              <w:t>54000.00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总金额：贰拾陆万陆仟肆佰捌拾元整</w:t>
            </w:r>
          </w:p>
        </w:tc>
        <w:tc>
          <w:tcPr>
            <w:tcW w:w="2310" w:type="dxa"/>
            <w:textDirection w:val="right"/>
            <w:gridSpan w:val="3"/>
          </w:tcPr>
          <w:p>
            <w:pPr/>
            <w:r>
              <w:rPr>
                <w:lang w:val="zh-CN"/>
                <w:rFonts w:ascii="Times New Roman" w:hAnsi="Times New Roman" w:cs="Times New Roman"/>
                <w:b/>
                <w:color w:val="FF0000"/>
              </w:rPr>
              <w:t>266480.00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10月01日入住1晚维拉港MGCOCOMO酒店Waterviewresortroom*3间含早餐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10月02日入住2晚塔纳常青酒店GardenLowerVila*3间含早餐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10月04日入住2晚维拉港MGCOCOMO酒店Waterviewresortroom*3间含早餐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10月06日入住1晚主岛希尔顿酒店GardenViewRoom花园景房带客厅*3间含全餐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10月07日入住2晚外岛VOMO酒店BeachfrontVilla海滨别墅*3间含全餐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10月09日入住2晚外岛VOMO酒店BeachfrontFamliyRetreat海滨家庭别墅*3间含全餐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斐济费用包含：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2段中文导游服务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机场-酒店-vuda码头-机场接送服务（拼车）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vomo酒店往返快艇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赠送40G流量卡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瓦努阿图段费用包含：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5晚酒店住宿含以上所列餐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维拉港专车接送机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往返内飞机票含税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中文导游接机（塔纳没有）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塔纳酒店安排接送机（皮卡拼车）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10月02日火山日落巡游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10月03日裸族文化村世界最大榕树半日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10月05日包车半日游（海底邮局+市区游览+蓝湖）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注意：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火山距离酒店车程2个多小时，6岁以下70岁以上客人不建议参加！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1：瓦国内飞机票我社可帮忙代买，但瓦航航班及其不稳定，后续若因各种原因航班取消或延误均与我社无关，由此产生的多余费用需由客人自行承担！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2：内飞离岛税400VT/人，需要客人机场窗口现付。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VOMO房费包含：全餐，非酒精类饮料，免费wifi，洗衣服务，每周三晚上有鸡尾酒会、斐济文化民俗表演和Kava仪式。三卧室及以上的房型可提供管家服务；非机动水上项目，含每日浮潜，浮潜装备，皮划艇，冲浪板，帆船，9洞高尔夫，网球，槌球，排球，健身房，健身课程；每天上午9点到晚上9点为3-12岁孩童提供儿童村活动；有婴童的房间可提供每天4小时的保姆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航班信息：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国际段往返机票：（机票实时价格，以护照开票为准）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JQ12310月01日悉尼金斯福德史密斯T1-维拉港10:3015:00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FJ26010月06日维拉港-楠迪14:4517:15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JQ12010月11日楠迪-悉尼金斯福德史密斯T115:2019:25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TANA内飞航班信息：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10月02日NF314维拉港-塔纳1100-1140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10月04日NF315塔纳-维拉港1220-1300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sunny</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VINCI</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2026/4/15 18:22:39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