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山东酷游四海国际旅行社有限公司武汉分公司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蒋玮杰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15902346299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石远慰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M-M-250728-1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单地接-大溪地1+4+2四季+希尔顿，2A</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1、瞿金鑫</w:t>
            </w:r>
          </w:p>
        </w:tc>
        <w:tc>
          <w:tcPr>
            <w:tcW w:w="2310" w:type="dxa"/>
            <w:vAlign w:val="center"/>
          </w:tcPr>
          <w:p>
            <w:pPr/>
            <w:r>
              <w:rPr>
                <w:lang w:val="zh-CN"/>
                <w:rFonts w:ascii="Times New Roman" w:hAnsi="Times New Roman" w:cs="Times New Roman"/>
                <w:sz w:val="20"/>
                <w:szCs w:val="20"/>
                <w:color w:val="000000"/>
              </w:rPr>
              <w:t>QU/JINXIN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1993-12-27</w:t>
            </w:r>
          </w:p>
        </w:tc>
        <w:tc>
          <w:tcPr>
            <w:tcW w:w="2310" w:type="dxa"/>
            <w:vAlign w:val="center"/>
          </w:tcPr>
          <w:p>
            <w:pPr/>
            <w:r>
              <w:rPr>
                <w:lang w:val="zh-CN"/>
                <w:rFonts w:ascii="Times New Roman" w:hAnsi="Times New Roman" w:cs="Times New Roman"/>
                <w:sz w:val="20"/>
                <w:szCs w:val="20"/>
                <w:color w:val="000000"/>
              </w:rPr>
              <w:t>EH5678376</w:t>
            </w:r>
          </w:p>
        </w:tc>
        <w:tc>
          <w:tcPr>
            <w:tcW w:w="2310" w:type="dxa"/>
            <w:vAlign w:val="center"/>
          </w:tcPr>
          <w:p>
            <w:pPr/>
            <w:r>
              <w:rPr>
                <w:lang w:val="zh-CN"/>
                <w:rFonts w:ascii="Times New Roman" w:hAnsi="Times New Roman" w:cs="Times New Roman"/>
                <w:sz w:val="20"/>
                <w:szCs w:val="20"/>
                <w:color w:val="000000"/>
              </w:rPr>
              <w:t>浙江</w:t>
            </w:r>
          </w:p>
        </w:tc>
        <w:tc>
          <w:tcPr>
            <w:tcW w:w="2310" w:type="dxa"/>
            <w:vAlign w:val="center"/>
          </w:tcPr>
          <w:p>
            <w:pPr/>
            <w:r>
              <w:rPr>
                <w:lang w:val="zh-CN"/>
                <w:rFonts w:ascii="Times New Roman" w:hAnsi="Times New Roman" w:cs="Times New Roman"/>
                <w:sz w:val="20"/>
                <w:szCs w:val="20"/>
                <w:color w:val="000000"/>
              </w:rPr>
              <w:t>2019-10-17</w:t>
            </w:r>
          </w:p>
        </w:tc>
        <w:tc>
          <w:tcPr>
            <w:tcW w:w="2310" w:type="dxa"/>
            <w:vAlign w:val="center"/>
          </w:tcPr>
          <w:p>
            <w:pPr/>
            <w:r>
              <w:rPr>
                <w:lang w:val="zh-CN"/>
                <w:rFonts w:ascii="Times New Roman" w:hAnsi="Times New Roman" w:cs="Times New Roman"/>
                <w:sz w:val="20"/>
                <w:szCs w:val="20"/>
                <w:color w:val="000000"/>
              </w:rPr>
              <w:t>2029-10-16</w:t>
            </w:r>
          </w:p>
        </w:tc>
      </w:tr>
      <w:tr>
        <w:tc>
          <w:tcPr>
            <w:tcW w:w="2310" w:type="dxa"/>
            <w:vAlign w:val="center"/>
          </w:tcPr>
          <w:p>
            <w:pPr/>
            <w:r>
              <w:rPr>
                <w:lang w:val="zh-CN"/>
                <w:rFonts w:ascii="Times New Roman" w:hAnsi="Times New Roman" w:cs="Times New Roman"/>
                <w:sz w:val="20"/>
                <w:szCs w:val="20"/>
                <w:color w:val="000000"/>
              </w:rPr>
              <w:t>2、王煜明</w:t>
            </w:r>
          </w:p>
        </w:tc>
        <w:tc>
          <w:tcPr>
            <w:tcW w:w="2310" w:type="dxa"/>
            <w:vAlign w:val="center"/>
          </w:tcPr>
          <w:p>
            <w:pPr/>
            <w:r>
              <w:rPr>
                <w:lang w:val="zh-CN"/>
                <w:rFonts w:ascii="Times New Roman" w:hAnsi="Times New Roman" w:cs="Times New Roman"/>
                <w:sz w:val="20"/>
                <w:szCs w:val="20"/>
                <w:color w:val="000000"/>
              </w:rPr>
              <w:t>WANG/YUMING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1994-04-01</w:t>
            </w:r>
          </w:p>
        </w:tc>
        <w:tc>
          <w:tcPr>
            <w:tcW w:w="2310" w:type="dxa"/>
            <w:vAlign w:val="center"/>
          </w:tcPr>
          <w:p>
            <w:pPr/>
            <w:r>
              <w:rPr>
                <w:lang w:val="zh-CN"/>
                <w:rFonts w:ascii="Times New Roman" w:hAnsi="Times New Roman" w:cs="Times New Roman"/>
                <w:sz w:val="20"/>
                <w:szCs w:val="20"/>
                <w:color w:val="000000"/>
              </w:rPr>
              <w:t>EG5273074</w:t>
            </w:r>
          </w:p>
        </w:tc>
        <w:tc>
          <w:tcPr>
            <w:tcW w:w="2310" w:type="dxa"/>
            <w:vAlign w:val="center"/>
          </w:tcPr>
          <w:p>
            <w:pPr/>
            <w:r>
              <w:rPr>
                <w:lang w:val="zh-CN"/>
                <w:rFonts w:ascii="Times New Roman" w:hAnsi="Times New Roman" w:cs="Times New Roman"/>
                <w:sz w:val="20"/>
                <w:szCs w:val="20"/>
                <w:color w:val="000000"/>
              </w:rPr>
              <w:t>上海</w:t>
            </w:r>
          </w:p>
        </w:tc>
        <w:tc>
          <w:tcPr>
            <w:tcW w:w="2310" w:type="dxa"/>
            <w:vAlign w:val="center"/>
          </w:tcPr>
          <w:p>
            <w:pPr/>
            <w:r>
              <w:rPr>
                <w:lang w:val="zh-CN"/>
                <w:rFonts w:ascii="Times New Roman" w:hAnsi="Times New Roman" w:cs="Times New Roman"/>
                <w:sz w:val="20"/>
                <w:szCs w:val="20"/>
                <w:color w:val="000000"/>
              </w:rPr>
              <w:t>2019-06-10</w:t>
            </w:r>
          </w:p>
        </w:tc>
        <w:tc>
          <w:tcPr>
            <w:tcW w:w="2310" w:type="dxa"/>
            <w:vAlign w:val="center"/>
          </w:tcPr>
          <w:p>
            <w:pPr/>
            <w:r>
              <w:rPr>
                <w:lang w:val="zh-CN"/>
                <w:rFonts w:ascii="Times New Roman" w:hAnsi="Times New Roman" w:cs="Times New Roman"/>
                <w:sz w:val="20"/>
                <w:szCs w:val="20"/>
                <w:color w:val="000000"/>
              </w:rPr>
              <w:t>2029-06-09</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52650.00</w:t>
            </w:r>
          </w:p>
        </w:tc>
        <w:tc>
          <w:tcPr>
            <w:tcW w:w="2310" w:type="dxa"/>
          </w:tcPr>
          <w:p>
            <w:pPr/>
            <w:r>
              <w:rPr>
                <w:lang w:val="zh-CN"/>
                <w:rFonts w:ascii="Times New Roman" w:hAnsi="Times New Roman" w:cs="Times New Roman"/>
                <w:sz w:val="20"/>
                <w:szCs w:val="20"/>
                <w:color w:val="000000"/>
              </w:rPr>
              <w:t>105300.00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总金额：壹拾万零伍仟叁佰元整</w:t>
            </w:r>
          </w:p>
        </w:tc>
        <w:tc>
          <w:tcPr>
            <w:tcW w:w="2310" w:type="dxa"/>
            <w:textDirection w:val="right"/>
            <w:gridSpan w:val="3"/>
          </w:tcPr>
          <w:p>
            <w:pPr/>
            <w:r>
              <w:rPr>
                <w:lang w:val="zh-CN"/>
                <w:rFonts w:ascii="Times New Roman" w:hAnsi="Times New Roman" w:cs="Times New Roman"/>
                <w:b/>
                <w:color w:val="FF0000"/>
              </w:rPr>
              <w:t>105300.00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7月28入住1晚帕皮提希尔顿GardenViewRoom*1间含早餐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7月29入住4晚波拉四季MountainViewoverwaterbungalowsuite*1间含早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8月02入住2晚帕皮提希尔顿GardenViewRoom含1早（退房当天不含餐）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使用30天早定不退不改优惠，一经确认需要支付全款）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价格包含：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*国际机场鲜花接机服务仪式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*当地导游接机协助服务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*24小时境外英文电话协助服务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*内陆段机票（特价舱）交通项目;若特价舱位售完升级（Y/E舱）每人+70欧元/单程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*酒店到机场、码头之间的接送交通服务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*双人标准间或大床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*所需7晚城市税金</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蒋玮杰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石远慰</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2025/7/5 8:34:13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