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卓越国际旅行社有限公司福华分公司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菲菲</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18194002190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VINCI</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V-E-260709-3</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单地接-2晚希尔顿酒店+3晚wakaya酒店</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5(5大)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vAlign w:val="center"/>
          </w:tcPr>
          <w:p>
            <w:pPr/>
            <w:r>
              <w:rPr>
                <w:lang w:val="zh-CN"/>
                <w:rFonts w:ascii="Times New Roman" w:hAnsi="Times New Roman" w:cs="Times New Roman"/>
                <w:sz w:val="20"/>
                <w:szCs w:val="20"/>
                <w:color w:val="000000"/>
              </w:rPr>
              <w:t>1、张莹</w:t>
            </w:r>
          </w:p>
        </w:tc>
        <w:tc>
          <w:tcPr>
            <w:tcW w:w="2310" w:type="dxa"/>
            <w:vAlign w:val="center"/>
          </w:tcPr>
          <w:p>
            <w:pPr/>
            <w:r>
              <w:rPr>
                <w:lang w:val="zh-CN"/>
                <w:rFonts w:ascii="Times New Roman" w:hAnsi="Times New Roman" w:cs="Times New Roman"/>
                <w:sz w:val="20"/>
                <w:szCs w:val="20"/>
                <w:color w:val="000000"/>
              </w:rPr>
              <w:t>ZHANG/YING</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2、王超</w:t>
            </w:r>
          </w:p>
        </w:tc>
        <w:tc>
          <w:tcPr>
            <w:tcW w:w="2310" w:type="dxa"/>
            <w:vAlign w:val="center"/>
          </w:tcPr>
          <w:p>
            <w:pPr/>
            <w:r>
              <w:rPr>
                <w:lang w:val="zh-CN"/>
                <w:rFonts w:ascii="Times New Roman" w:hAnsi="Times New Roman" w:cs="Times New Roman"/>
                <w:sz w:val="20"/>
                <w:szCs w:val="20"/>
                <w:color w:val="000000"/>
              </w:rPr>
              <w:t>WANG/CHAO</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3、王赫暄</w:t>
            </w:r>
          </w:p>
        </w:tc>
        <w:tc>
          <w:tcPr>
            <w:tcW w:w="2310" w:type="dxa"/>
            <w:vAlign w:val="center"/>
          </w:tcPr>
          <w:p>
            <w:pPr/>
            <w:r>
              <w:rPr>
                <w:lang w:val="zh-CN"/>
                <w:rFonts w:ascii="Times New Roman" w:hAnsi="Times New Roman" w:cs="Times New Roman"/>
                <w:sz w:val="20"/>
                <w:szCs w:val="20"/>
                <w:color w:val="000000"/>
              </w:rPr>
              <w:t>WANG/HEXUAN</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4、王铭煜</w:t>
            </w:r>
          </w:p>
        </w:tc>
        <w:tc>
          <w:tcPr>
            <w:tcW w:w="2310" w:type="dxa"/>
            <w:vAlign w:val="center"/>
          </w:tcPr>
          <w:p>
            <w:pPr/>
            <w:r>
              <w:rPr>
                <w:lang w:val="zh-CN"/>
                <w:rFonts w:ascii="Times New Roman" w:hAnsi="Times New Roman" w:cs="Times New Roman"/>
                <w:sz w:val="20"/>
                <w:szCs w:val="20"/>
                <w:color w:val="000000"/>
              </w:rPr>
              <w:t>WANG/MINGYU</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5、王铭泽</w:t>
            </w:r>
          </w:p>
        </w:tc>
        <w:tc>
          <w:tcPr>
            <w:tcW w:w="2310" w:type="dxa"/>
            <w:vAlign w:val="center"/>
          </w:tcPr>
          <w:p>
            <w:pPr/>
            <w:r>
              <w:rPr>
                <w:lang w:val="zh-CN"/>
                <w:rFonts w:ascii="Times New Roman" w:hAnsi="Times New Roman" w:cs="Times New Roman"/>
                <w:sz w:val="20"/>
                <w:szCs w:val="20"/>
                <w:color w:val="000000"/>
              </w:rPr>
              <w:t>WANG/MINGZE</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26600.00</w:t>
            </w:r>
          </w:p>
        </w:tc>
        <w:tc>
          <w:tcPr>
            <w:tcW w:w="2310" w:type="dxa"/>
          </w:tcPr>
          <w:p>
            <w:pPr/>
            <w:r>
              <w:rPr>
                <w:lang w:val="zh-CN"/>
                <w:rFonts w:ascii="Times New Roman" w:hAnsi="Times New Roman" w:cs="Times New Roman"/>
                <w:sz w:val="20"/>
                <w:szCs w:val="20"/>
                <w:color w:val="000000"/>
              </w:rPr>
              <w:t>133000.00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总金额：壹拾叁万叁仟元整</w:t>
            </w:r>
          </w:p>
        </w:tc>
        <w:tc>
          <w:tcPr>
            <w:tcW w:w="2310" w:type="dxa"/>
            <w:textDirection w:val="right"/>
            <w:gridSpan w:val="3"/>
          </w:tcPr>
          <w:p>
            <w:pPr/>
            <w:r>
              <w:rPr>
                <w:lang w:val="zh-CN"/>
                <w:rFonts w:ascii="Times New Roman" w:hAnsi="Times New Roman" w:cs="Times New Roman"/>
                <w:b/>
                <w:color w:val="FF0000"/>
              </w:rPr>
              <w:t>133000.00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酒店信息：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07月09日入住2晚主岛希尔顿酒店2BDRMgardenview2卧室花园景套房*1间含早餐（实时价格，预定二次核价不可退改）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07月11日入住3晚外岛Wakaya私人岛2BedroomValelevuBure*1间含全餐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费用包含：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欢迎仪式（斐济水+贝壳项链）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2程中文导游服务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6晚酒店住宿及餐食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机场-希尔顿-机场接送服务（专车）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wakaya酒店往返内飞（不含燃油附加费，酒店现付）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赠送40g流量卡</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菲菲</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VINCI</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2026/7/4 23:16:50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