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山东酷游四海国际旅行社有限公司武汉分公司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蒋玮杰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15902346299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田红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-19915693531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A-A-250930-5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香港起止团票-5晚主岛万豪</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2025-09-30 FJ392 HKG香港→NAN南迪 16:15-06:25+1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2025-10-06 FJ393 楠迪NAN→香港 HKG   23:30-0600+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1、李月明</w:t>
            </w:r>
          </w:p>
        </w:tc>
        <w:tc>
          <w:tcPr>
            <w:tcW w:w="2310" w:type="dxa"/>
            <w:vAlign w:val="center"/>
          </w:tcPr>
          <w:p>
            <w:pPr/>
            <w:r>
              <w:rPr>
                <w:lang w:val="zh-CN"/>
                <w:rFonts w:ascii="Times New Roman" w:hAnsi="Times New Roman" w:cs="Times New Roman"/>
                <w:sz w:val="20"/>
                <w:szCs w:val="20"/>
                <w:color w:val="000000"/>
              </w:rPr>
              <w:t>LI/YUEMING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1988-11-23</w:t>
            </w:r>
          </w:p>
        </w:tc>
        <w:tc>
          <w:tcPr>
            <w:tcW w:w="2310" w:type="dxa"/>
            <w:vAlign w:val="center"/>
          </w:tcPr>
          <w:p>
            <w:pPr/>
            <w:r>
              <w:rPr>
                <w:lang w:val="zh-CN"/>
                <w:rFonts w:ascii="Times New Roman" w:hAnsi="Times New Roman" w:cs="Times New Roman"/>
                <w:sz w:val="20"/>
                <w:szCs w:val="20"/>
                <w:color w:val="000000"/>
              </w:rPr>
              <w:t>EA6103435</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2017-06-27</w:t>
            </w:r>
          </w:p>
        </w:tc>
        <w:tc>
          <w:tcPr>
            <w:tcW w:w="2310" w:type="dxa"/>
            <w:vAlign w:val="center"/>
          </w:tcPr>
          <w:p>
            <w:pPr/>
            <w:r>
              <w:rPr>
                <w:lang w:val="zh-CN"/>
                <w:rFonts w:ascii="Times New Roman" w:hAnsi="Times New Roman" w:cs="Times New Roman"/>
                <w:sz w:val="20"/>
                <w:szCs w:val="20"/>
                <w:color w:val="000000"/>
              </w:rPr>
              <w:t>2027-06-26</w:t>
            </w:r>
          </w:p>
        </w:tc>
      </w:tr>
      <w:tr>
        <w:tc>
          <w:tcPr>
            <w:tcW w:w="2310" w:type="dxa"/>
            <w:vAlign w:val="center"/>
          </w:tcPr>
          <w:p>
            <w:pPr/>
            <w:r>
              <w:rPr>
                <w:lang w:val="zh-CN"/>
                <w:rFonts w:ascii="Times New Roman" w:hAnsi="Times New Roman" w:cs="Times New Roman"/>
                <w:sz w:val="20"/>
                <w:szCs w:val="20"/>
                <w:color w:val="000000"/>
              </w:rPr>
              <w:t>2、蔡云</w:t>
            </w:r>
          </w:p>
        </w:tc>
        <w:tc>
          <w:tcPr>
            <w:tcW w:w="2310" w:type="dxa"/>
            <w:vAlign w:val="center"/>
          </w:tcPr>
          <w:p>
            <w:pPr/>
            <w:r>
              <w:rPr>
                <w:lang w:val="zh-CN"/>
                <w:rFonts w:ascii="Times New Roman" w:hAnsi="Times New Roman" w:cs="Times New Roman"/>
                <w:sz w:val="20"/>
                <w:szCs w:val="20"/>
                <w:color w:val="000000"/>
              </w:rPr>
              <w:t>CAI/YUN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1989-04-18</w:t>
            </w:r>
          </w:p>
        </w:tc>
        <w:tc>
          <w:tcPr>
            <w:tcW w:w="2310" w:type="dxa"/>
            <w:vAlign w:val="center"/>
          </w:tcPr>
          <w:p>
            <w:pPr/>
            <w:r>
              <w:rPr>
                <w:lang w:val="zh-CN"/>
                <w:rFonts w:ascii="Times New Roman" w:hAnsi="Times New Roman" w:cs="Times New Roman"/>
                <w:sz w:val="20"/>
                <w:szCs w:val="20"/>
                <w:color w:val="000000"/>
              </w:rPr>
              <w:t>E75636518</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2016-05-19</w:t>
            </w:r>
          </w:p>
        </w:tc>
        <w:tc>
          <w:tcPr>
            <w:tcW w:w="2310" w:type="dxa"/>
            <w:vAlign w:val="center"/>
          </w:tcPr>
          <w:p>
            <w:pPr/>
            <w:r>
              <w:rPr>
                <w:lang w:val="zh-CN"/>
                <w:rFonts w:ascii="Times New Roman" w:hAnsi="Times New Roman" w:cs="Times New Roman"/>
                <w:sz w:val="20"/>
                <w:szCs w:val="20"/>
                <w:color w:val="000000"/>
              </w:rPr>
              <w:t>2026-05-18</w:t>
            </w:r>
          </w:p>
        </w:tc>
      </w:tr>
      <w:tr>
        <w:tc>
          <w:tcPr>
            <w:tcW w:w="2310" w:type="dxa"/>
            <w:vAlign w:val="center"/>
          </w:tcPr>
          <w:p>
            <w:pPr/>
            <w:r>
              <w:rPr>
                <w:lang w:val="zh-CN"/>
                <w:rFonts w:ascii="Times New Roman" w:hAnsi="Times New Roman" w:cs="Times New Roman"/>
                <w:sz w:val="20"/>
                <w:szCs w:val="20"/>
                <w:color w:val="000000"/>
              </w:rPr>
              <w:t>3、李思齐</w:t>
            </w:r>
          </w:p>
        </w:tc>
        <w:tc>
          <w:tcPr>
            <w:tcW w:w="2310" w:type="dxa"/>
            <w:vAlign w:val="center"/>
          </w:tcPr>
          <w:p>
            <w:pPr/>
            <w:r>
              <w:rPr>
                <w:lang w:val="zh-CN"/>
                <w:rFonts w:ascii="Times New Roman" w:hAnsi="Times New Roman" w:cs="Times New Roman"/>
                <w:sz w:val="20"/>
                <w:szCs w:val="20"/>
                <w:color w:val="000000"/>
              </w:rPr>
              <w:t>LI/SIQI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2018-06-11</w:t>
            </w:r>
          </w:p>
        </w:tc>
        <w:tc>
          <w:tcPr>
            <w:tcW w:w="2310" w:type="dxa"/>
            <w:vAlign w:val="center"/>
          </w:tcPr>
          <w:p>
            <w:pPr/>
            <w:r>
              <w:rPr>
                <w:lang w:val="zh-CN"/>
                <w:rFonts w:ascii="Times New Roman" w:hAnsi="Times New Roman" w:cs="Times New Roman"/>
                <w:sz w:val="20"/>
                <w:szCs w:val="20"/>
                <w:color w:val="000000"/>
              </w:rPr>
              <w:t>EN4759505</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2024-09-19</w:t>
            </w:r>
          </w:p>
        </w:tc>
        <w:tc>
          <w:tcPr>
            <w:tcW w:w="2310" w:type="dxa"/>
            <w:vAlign w:val="center"/>
          </w:tcPr>
          <w:p>
            <w:pPr/>
            <w:r>
              <w:rPr>
                <w:lang w:val="zh-CN"/>
                <w:rFonts w:ascii="Times New Roman" w:hAnsi="Times New Roman" w:cs="Times New Roman"/>
                <w:sz w:val="20"/>
                <w:szCs w:val="20"/>
                <w:color w:val="000000"/>
              </w:rPr>
              <w:t>2029-09-18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16630.00</w:t>
            </w:r>
          </w:p>
        </w:tc>
        <w:tc>
          <w:tcPr>
            <w:tcW w:w="2310" w:type="dxa"/>
          </w:tcPr>
          <w:p>
            <w:pPr/>
            <w:r>
              <w:rPr>
                <w:lang w:val="zh-CN"/>
                <w:rFonts w:ascii="Times New Roman" w:hAnsi="Times New Roman" w:cs="Times New Roman"/>
                <w:sz w:val="20"/>
                <w:szCs w:val="20"/>
                <w:color w:val="000000"/>
              </w:rPr>
              <w:t>33260.00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10090.00</w:t>
            </w:r>
          </w:p>
        </w:tc>
        <w:tc>
          <w:tcPr>
            <w:tcW w:w="2310" w:type="dxa"/>
          </w:tcPr>
          <w:p>
            <w:pPr/>
            <w:r>
              <w:rPr>
                <w:lang w:val="zh-CN"/>
                <w:rFonts w:ascii="Times New Roman" w:hAnsi="Times New Roman" w:cs="Times New Roman"/>
                <w:sz w:val="20"/>
                <w:szCs w:val="20"/>
                <w:color w:val="000000"/>
              </w:rPr>
              <w:t>10090.00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总金额：肆万叁仟叁佰伍拾元整</w:t>
            </w:r>
          </w:p>
        </w:tc>
        <w:tc>
          <w:tcPr>
            <w:tcW w:w="2310" w:type="dxa"/>
            <w:textDirection w:val="right"/>
            <w:gridSpan w:val="3"/>
          </w:tcPr>
          <w:p>
            <w:pPr/>
            <w:r>
              <w:rPr>
                <w:lang w:val="zh-CN"/>
                <w:rFonts w:ascii="Times New Roman" w:hAnsi="Times New Roman" w:cs="Times New Roman"/>
                <w:b/>
                <w:color w:val="FF0000"/>
              </w:rPr>
              <w:t>43350.00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招商银行股份有限公司成都新光路支行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人数：2A1C（8岁）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每成人均价：16630元/人*2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8岁小童：10090元/人*1（使用现有床铺入住）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航班信息：（团队机票）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FJ39230SEPHKGNAN16150625+1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FJ39306OCTNANHKG23300600+1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酒店：斐济主岛酒店MarriottMomiBay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房型：LagoonViewKingRoom泻湖景大床房（含早餐，1间5晚）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入住日期：2025年10月1日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离店日期：2025年10月6日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机场-万豪酒店-机场接送服务（拼车）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中文导游接送机服务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赠送2张4GB斐济流量卡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5晚相关酒店住宿及早餐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赠送30W境外旅游意外险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香港往返斐济机票含税金（经济舱，团队机票）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确保护照有效期6个月以上并且含盖回程日期！！落实前需二次确认房态！</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主岛万豪取消政策：一经预订，不退不改；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香港斐济团队机票取消政策：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1.团队人员必须同去同回。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2.团队票是不可改签、不可变更航班，及不可退票。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3.仅适用于机票上显示的日期与航班。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4.No-Show后不可申请退票，机票视为作废。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5.机票开票时间出团前1-7天个工作日内。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蒋玮杰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田红</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2025/8/21 18:14:53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