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18679105019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RCL05YL241211C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【华南外采】皇家加勒比游轮【海洋光谱号】香港-芽庄（越南）-香港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标准阳台双人房5699元/人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5199.00</w:t>
            </w:r>
          </w:p>
        </w:tc>
        <w:tc>
          <w:tcPr>
            <w:tcW w:w="2310" w:type="dxa"/>
          </w:tcPr>
          <w:p>
            <w:pPr/>
            <w:r>
              <w:rPr>
                <w:lang w:val="zh-CN"/>
                <w:rFonts w:ascii="Times New Roman" w:hAnsi="Times New Roman" w:cs="Times New Roman"/>
                <w:sz w:val="20"/>
                <w:szCs w:val="20"/>
                <w:color w:val="000000"/>
              </w:rPr>
              <w:t>20796.00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总金额：壹万玖仟柒佰玖拾陆元整</w:t>
            </w:r>
          </w:p>
        </w:tc>
        <w:tc>
          <w:tcPr>
            <w:tcW w:w="2310" w:type="dxa"/>
            <w:textDirection w:val="right"/>
            <w:gridSpan w:val="3"/>
          </w:tcPr>
          <w:p>
            <w:pPr/>
            <w:r>
              <w:rPr>
                <w:lang w:val="zh-CN"/>
                <w:rFonts w:ascii="Times New Roman" w:hAnsi="Times New Roman" w:cs="Times New Roman"/>
                <w:b/>
                <w:color w:val="FF0000"/>
              </w:rPr>
              <w:t>19796.00</w:t>
            </w:r>
          </w:p>
        </w:tc>
      </w:tr>
      <w:tr>
        <w:tc>
          <w:tcPr>
            <w:tcW w:w="2310" w:type="dxa"/>
            <w:gridSpan w:val="8"/>
          </w:tcPr>
          <w:p>
            <w:pPr/>
            <w:r>
              <w:rPr>
                <w:lang w:val="zh-CN"/>
                <w:rFonts w:ascii="Times New Roman" w:hAnsi="Times New Roman" w:cs="Times New Roman"/>
                <w:sz w:val="20"/>
                <w:szCs w:val="20"/>
                <w:color w:val="000000"/>
              </w:rPr>
              <w:t>孔建明，刘炯强；罗强，杨阳</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2024/11/8 18:12:03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