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野丫头（深圳）国际旅行社有限公司海南分公司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金端端</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13058168333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RCL05YL2411271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【外采-241127】皇家加勒比游轮【海洋光谱号】上海-济州-长崎-上海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2024-11-27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2024-12-01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内双</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3500.00</w:t>
            </w:r>
          </w:p>
        </w:tc>
        <w:tc>
          <w:tcPr>
            <w:tcW w:w="2310" w:type="dxa"/>
          </w:tcPr>
          <w:p>
            <w:pPr/>
            <w:r>
              <w:rPr>
                <w:lang w:val="zh-CN"/>
                <w:rFonts w:ascii="Times New Roman" w:hAnsi="Times New Roman" w:cs="Times New Roman"/>
                <w:sz w:val="20"/>
                <w:szCs w:val="20"/>
                <w:color w:val="000000"/>
              </w:rPr>
              <w:t>7000.00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总金额：柒仟元整</w:t>
            </w:r>
          </w:p>
        </w:tc>
        <w:tc>
          <w:tcPr>
            <w:tcW w:w="2310" w:type="dxa"/>
            <w:textDirection w:val="right"/>
            <w:gridSpan w:val="3"/>
          </w:tcPr>
          <w:p>
            <w:pPr/>
            <w:r>
              <w:rPr>
                <w:lang w:val="zh-CN"/>
                <w:rFonts w:ascii="Times New Roman" w:hAnsi="Times New Roman" w:cs="Times New Roman"/>
                <w:b/>
                <w:color w:val="FF0000"/>
              </w:rPr>
              <w:t>7000.00</w:t>
            </w:r>
          </w:p>
        </w:tc>
      </w:tr>
      <w:tr>
        <w:tc>
          <w:tcPr>
            <w:tcW w:w="2310" w:type="dxa"/>
            <w:gridSpan w:val="8"/>
          </w:tcPr>
          <w:p>
            <w:pPr/>
            <w:r>
              <w:rPr>
                <w:lang w:val="zh-CN"/>
                <w:rFonts w:ascii="Times New Roman" w:hAnsi="Times New Roman" w:cs="Times New Roman"/>
                <w:sz w:val="20"/>
                <w:szCs w:val="20"/>
                <w:color w:val="000000"/>
              </w:rPr>
              <w:t>11.27号，光谱号，内仓双人间一间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甘慧盈：45213220051216274X</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杨彬：342623199906048819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结算：3500*2=7000元</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顾问：米克</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金端端</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2024/11/15 16:47:52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