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野丫头（深圳）国际旅行社有限公司海南分公司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金端端</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13058168333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RCL06YL250223A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 250223 皇家加勒比【海洋光谱号】上海- 福冈+八代（熊本）-上海 5N6D</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2025-02-23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2025-02-28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遮挡阳台四人间       2799元/人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2199.00</w:t>
            </w:r>
          </w:p>
        </w:tc>
        <w:tc>
          <w:tcPr>
            <w:tcW w:w="2310" w:type="dxa"/>
          </w:tcPr>
          <w:p>
            <w:pPr/>
            <w:r>
              <w:rPr>
                <w:lang w:val="zh-CN"/>
                <w:rFonts w:ascii="Times New Roman" w:hAnsi="Times New Roman" w:cs="Times New Roman"/>
                <w:sz w:val="20"/>
                <w:szCs w:val="20"/>
                <w:color w:val="000000"/>
              </w:rPr>
              <w:t>8796.00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总金额：捌仟柒佰玖拾陆元整</w:t>
            </w:r>
          </w:p>
        </w:tc>
        <w:tc>
          <w:tcPr>
            <w:tcW w:w="2310" w:type="dxa"/>
            <w:textDirection w:val="right"/>
            <w:gridSpan w:val="3"/>
          </w:tcPr>
          <w:p>
            <w:pPr/>
            <w:r>
              <w:rPr>
                <w:lang w:val="zh-CN"/>
                <w:rFonts w:ascii="Times New Roman" w:hAnsi="Times New Roman" w:cs="Times New Roman"/>
                <w:b/>
                <w:color w:val="FF0000"/>
              </w:rPr>
              <w:t>8796.00</w:t>
            </w:r>
          </w:p>
        </w:tc>
      </w:tr>
      <w:tr>
        <w:tc>
          <w:tcPr>
            <w:tcW w:w="2310" w:type="dxa"/>
            <w:gridSpan w:val="8"/>
          </w:tcPr>
          <w:p>
            <w:pPr/>
            <w:r>
              <w:rPr>
                <w:lang w:val="zh-CN"/>
                <w:rFonts w:ascii="Times New Roman" w:hAnsi="Times New Roman" w:cs="Times New Roman"/>
                <w:sz w:val="20"/>
                <w:szCs w:val="20"/>
                <w:color w:val="000000"/>
              </w:rPr>
              <w:t>邮轮：光谱</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出行日期：25年2月23日</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房型：遮挡阳台4人间</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结算：2199*4</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张 炯420104196206152736</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刘芊泓420105202302262024</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马慧芳420104196404054029</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张诗婧420104199012192725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顾问：雪莉</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备注：占位。护照还没办理</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金端端</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15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2024/11/15 12:18:14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