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佛山市佛中国际旅行社有限公司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黄颖初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13929909150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RCL05YL241211C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【华南外采】皇家加勒比游轮【海洋光谱号】香港-芽庄（越南）-香港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4099.00</w:t>
            </w:r>
          </w:p>
        </w:tc>
        <w:tc>
          <w:tcPr>
            <w:tcW w:w="2310" w:type="dxa"/>
          </w:tcPr>
          <w:p>
            <w:pPr/>
            <w:r>
              <w:rPr>
                <w:lang w:val="zh-CN"/>
                <w:rFonts w:ascii="Times New Roman" w:hAnsi="Times New Roman" w:cs="Times New Roman"/>
                <w:sz w:val="20"/>
                <w:szCs w:val="20"/>
                <w:color w:val="000000"/>
              </w:rPr>
              <w:t>12297.00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-500.00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+150元/人含广州-香港码头往返交通</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150.00</w:t>
            </w:r>
          </w:p>
        </w:tc>
        <w:tc>
          <w:tcPr>
            <w:tcW w:w="2310" w:type="dxa"/>
          </w:tcPr>
          <w:p>
            <w:pPr/>
            <w:r>
              <w:rPr>
                <w:lang w:val="zh-CN"/>
                <w:rFonts w:ascii="Times New Roman" w:hAnsi="Times New Roman" w:cs="Times New Roman"/>
                <w:sz w:val="20"/>
                <w:szCs w:val="20"/>
                <w:color w:val="000000"/>
              </w:rPr>
              <w:t>450.00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899元/人含芽庄岸上游+越南签证+领队服务</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899.00</w:t>
            </w:r>
          </w:p>
        </w:tc>
        <w:tc>
          <w:tcPr>
            <w:tcW w:w="2310" w:type="dxa"/>
          </w:tcPr>
          <w:p>
            <w:pPr/>
            <w:r>
              <w:rPr>
                <w:lang w:val="zh-CN"/>
                <w:rFonts w:ascii="Times New Roman" w:hAnsi="Times New Roman" w:cs="Times New Roman"/>
                <w:sz w:val="20"/>
                <w:szCs w:val="20"/>
                <w:color w:val="000000"/>
              </w:rPr>
              <w:t>2697.00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总金额：壹万肆仟玖佰肆拾肆元整</w:t>
            </w:r>
          </w:p>
        </w:tc>
        <w:tc>
          <w:tcPr>
            <w:tcW w:w="2310" w:type="dxa"/>
            <w:textDirection w:val="right"/>
            <w:gridSpan w:val="3"/>
          </w:tcPr>
          <w:p>
            <w:pPr/>
            <w:r>
              <w:rPr>
                <w:lang w:val="zh-CN"/>
                <w:rFonts w:ascii="Times New Roman" w:hAnsi="Times New Roman" w:cs="Times New Roman"/>
                <w:b/>
                <w:color w:val="FF0000"/>
              </w:rPr>
              <w:t>14944.00</w:t>
            </w:r>
          </w:p>
        </w:tc>
      </w:tr>
      <w:tr>
        <w:tc>
          <w:tcPr>
            <w:tcW w:w="2310" w:type="dxa"/>
            <w:gridSpan w:val="8"/>
          </w:tcPr>
          <w:p>
            <w:pPr/>
            <w:r>
              <w:rPr>
                <w:lang w:val="zh-CN"/>
                <w:rFonts w:ascii="Times New Roman" w:hAnsi="Times New Roman" w:cs="Times New Roman"/>
                <w:sz w:val="20"/>
                <w:szCs w:val="20"/>
                <w:color w:val="000000"/>
              </w:rPr>
              <w:t>陈嘉莉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阮继丰</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阮之昕</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黄颖初</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2024/11/7 14:03:00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