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浙江华夏国际旅行社有限公司杭州分公司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金丽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13567112689</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RCL06YL241201A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【华南外采】皇家加勒比游轮【海洋光谱号】上海-冲绳-石垣岛（八重山）-香港 6天5晚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2024-12-01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2024-12-06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内舱双人间 3599元/人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2899.00</w:t>
            </w:r>
          </w:p>
        </w:tc>
        <w:tc>
          <w:tcPr>
            <w:tcW w:w="2310" w:type="dxa"/>
          </w:tcPr>
          <w:p>
            <w:pPr/>
            <w:r>
              <w:rPr>
                <w:lang w:val="zh-CN"/>
                <w:rFonts w:ascii="Times New Roman" w:hAnsi="Times New Roman" w:cs="Times New Roman"/>
                <w:sz w:val="20"/>
                <w:szCs w:val="20"/>
                <w:color w:val="000000"/>
              </w:rPr>
              <w:t>5798.00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总金额：伍仟柒佰玖拾捌元整</w:t>
            </w:r>
          </w:p>
        </w:tc>
        <w:tc>
          <w:tcPr>
            <w:tcW w:w="2310" w:type="dxa"/>
            <w:textDirection w:val="right"/>
            <w:gridSpan w:val="3"/>
          </w:tcPr>
          <w:p>
            <w:pPr/>
            <w:r>
              <w:rPr>
                <w:lang w:val="zh-CN"/>
                <w:rFonts w:ascii="Times New Roman" w:hAnsi="Times New Roman" w:cs="Times New Roman"/>
                <w:b/>
                <w:color w:val="FF0000"/>
              </w:rPr>
              <w:t>5798.00</w:t>
            </w:r>
          </w:p>
        </w:tc>
      </w:tr>
      <w:tr>
        <w:tc>
          <w:tcPr>
            <w:tcW w:w="2310" w:type="dxa"/>
            <w:gridSpan w:val="8"/>
          </w:tcPr>
          <w:p>
            <w:pPr/>
            <w:r>
              <w:rPr>
                <w:lang w:val="zh-CN"/>
                <w:rFonts w:ascii="Times New Roman" w:hAnsi="Times New Roman" w:cs="Times New Roman"/>
                <w:sz w:val="20"/>
                <w:szCs w:val="20"/>
                <w:color w:val="000000"/>
              </w:rPr>
              <w:t>肖庆伟 尹琳娜</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金丽</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11</w:t>
                  </w:r>
                  <w:r w:rsidR="00192D3B">
                    <w:rPr>
                      <w:rFonts w:asciiTheme="minorEastAsia" w:hAnsiTheme="minorEastAsia" w:hint="eastAsia"/>
                    </w:rPr>
                    <w:t xml:space="preserve">月 </w:t>
                  </w:r>
                  <w:r>
                    <w:rPr>
                      <w:rFonts w:asciiTheme="minorEastAsia" w:hAnsiTheme="minorEastAsia" w:hint="eastAsia"/>
                    </w:rPr>
                    <w:t>7</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2024/11/7 11:54:54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