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重庆全球通国际旅行社有限公司两江新区一分社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江龙</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18323858382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RWC05YL250406A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爱达邮轮【魔都号】青岛-福冈-济州-青岛 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随机内三</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2300.00</w:t>
            </w:r>
          </w:p>
        </w:tc>
        <w:tc>
          <w:tcPr>
            <w:tcW w:w="2310" w:type="dxa"/>
          </w:tcPr>
          <w:p>
            <w:pPr/>
            <w:r>
              <w:rPr>
                <w:lang w:val="zh-CN"/>
                <w:rFonts w:ascii="Times New Roman" w:hAnsi="Times New Roman" w:cs="Times New Roman"/>
                <w:sz w:val="20"/>
                <w:szCs w:val="20"/>
                <w:color w:val="000000"/>
              </w:rPr>
              <w:t>6900.00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总金额：陆仟玖佰元整</w:t>
            </w:r>
          </w:p>
        </w:tc>
        <w:tc>
          <w:tcPr>
            <w:tcW w:w="2310" w:type="dxa"/>
            <w:textDirection w:val="right"/>
            <w:gridSpan w:val="3"/>
          </w:tcPr>
          <w:p>
            <w:pPr/>
            <w:r>
              <w:rPr>
                <w:lang w:val="zh-CN"/>
                <w:rFonts w:ascii="Times New Roman" w:hAnsi="Times New Roman" w:cs="Times New Roman"/>
                <w:b/>
                <w:color w:val="FF0000"/>
              </w:rPr>
              <w:t>6900.00</w:t>
            </w:r>
          </w:p>
        </w:tc>
      </w:tr>
      <w:tr>
        <w:tc>
          <w:tcPr>
            <w:tcW w:w="2310" w:type="dxa"/>
            <w:gridSpan w:val="8"/>
          </w:tcPr>
          <w:p>
            <w:pPr/>
            <w:r>
              <w:rPr>
                <w:lang w:val="zh-CN"/>
                <w:rFonts w:ascii="Times New Roman" w:hAnsi="Times New Roman" w:cs="Times New Roman"/>
                <w:sz w:val="20"/>
                <w:szCs w:val="20"/>
                <w:color w:val="000000"/>
              </w:rPr>
              <w:t>【爱达魔都】4月6日 青岛-福冈-济州-青岛5天4晚</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随机内三2300结算</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 xml:space="preserve"> 李航 110105199104084135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李负政110109196004100910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底英霞110103196306140960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gridSpan w:val="3"/>
          </w:tcPr>
          <w:p>
            <w:pPr/>
            <w:r>
              <w:rPr>
                <w:lang w:val="zh-CN"/>
                <w:rFonts w:ascii="Times New Roman" w:hAnsi="Times New Roman" w:cs="Times New Roman"/>
                <w:sz w:val="20"/>
                <w:szCs w:val="20"/>
                <w:color w:val="000000"/>
              </w:rPr>
              <w:t>飞猪支付宝</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3125705198@qq.com/cindy@bsgjjt.com</w:t>
            </w:r>
          </w:p>
        </w:tc>
      </w:tr>
      <w:tr>
        <w:tc>
          <w:tcPr>
            <w:tcW w:w="2310" w:type="dxa"/>
            <w:gridSpan w:val="3"/>
          </w:tcPr>
          <w:p>
            <w:pPr/>
            <w:r>
              <w:rPr>
                <w:lang w:val="zh-CN"/>
                <w:rFonts w:ascii="Times New Roman" w:hAnsi="Times New Roman" w:cs="Times New Roman"/>
                <w:sz w:val="20"/>
                <w:szCs w:val="20"/>
                <w:color w:val="000000"/>
              </w:rPr>
              <w:t>财务调整专用账户</w:t>
            </w:r>
          </w:p>
        </w:tc>
        <w:tc>
          <w:tcPr>
            <w:tcW w:w="2310" w:type="dxa"/>
            <w:gridSpan w:val="2"/>
          </w:tcPr>
          <w:p>
            <w:pPr/>
            <w:r>
              <w:rPr>
                <w:lang w:val="zh-CN"/>
                <w:rFonts w:ascii="Times New Roman" w:hAnsi="Times New Roman" w:cs="Times New Roman"/>
                <w:sz w:val="20"/>
                <w:szCs w:val="20"/>
                <w:color w:val="000000"/>
              </w:rPr>
              <w:t>财务调整专用账户</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保晟公账支付宝账户(支付宝/重庆保晟国际旅行社有限公司/1352005843@qq.com)</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1352005843@qq.com</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江龙</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 10:35:58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