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海南省中国旅行社有限公司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爱丽丝</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15998527494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COS05YL241002A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（外采）歌诗达邮轮【赛琳娜号】 香港-冲绳-八重山诸岛-香港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3449.00</w:t>
            </w:r>
          </w:p>
        </w:tc>
        <w:tc>
          <w:tcPr>
            <w:tcW w:w="2310" w:type="dxa"/>
          </w:tcPr>
          <w:p>
            <w:pPr/>
            <w:r>
              <w:rPr>
                <w:lang w:val="zh-CN"/>
                <w:rFonts w:ascii="Times New Roman" w:hAnsi="Times New Roman" w:cs="Times New Roman"/>
                <w:sz w:val="20"/>
                <w:szCs w:val="20"/>
                <w:color w:val="000000"/>
              </w:rPr>
              <w:t>6898.00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岸上游</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99.00</w:t>
            </w:r>
          </w:p>
        </w:tc>
        <w:tc>
          <w:tcPr>
            <w:tcW w:w="2310" w:type="dxa"/>
          </w:tcPr>
          <w:p>
            <w:pPr/>
            <w:r>
              <w:rPr>
                <w:lang w:val="zh-CN"/>
                <w:rFonts w:ascii="Times New Roman" w:hAnsi="Times New Roman" w:cs="Times New Roman"/>
                <w:sz w:val="20"/>
                <w:szCs w:val="20"/>
                <w:color w:val="000000"/>
              </w:rPr>
              <w:t>198.00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总金额：柒仟零玖拾陆元整</w:t>
            </w:r>
          </w:p>
        </w:tc>
        <w:tc>
          <w:tcPr>
            <w:tcW w:w="2310" w:type="dxa"/>
            <w:textDirection w:val="right"/>
            <w:gridSpan w:val="3"/>
          </w:tcPr>
          <w:p>
            <w:pPr/>
            <w:r>
              <w:rPr>
                <w:lang w:val="zh-CN"/>
                <w:rFonts w:ascii="Times New Roman" w:hAnsi="Times New Roman" w:cs="Times New Roman"/>
                <w:b/>
                <w:color w:val="FF0000"/>
              </w:rPr>
              <w:t>7096.00</w:t>
            </w:r>
          </w:p>
        </w:tc>
      </w:tr>
      <w:tr>
        <w:tc>
          <w:tcPr>
            <w:tcW w:w="2310" w:type="dxa"/>
            <w:gridSpan w:val="8"/>
          </w:tcPr>
          <w:p>
            <w:pPr/>
            <w:r>
              <w:rPr>
                <w:lang w:val="zh-CN"/>
                <w:rFonts w:ascii="Times New Roman" w:hAnsi="Times New Roman" w:cs="Times New Roman"/>
                <w:sz w:val="20"/>
                <w:szCs w:val="20"/>
                <w:color w:val="000000"/>
              </w:rPr>
              <w:t>歌诗达邮轮赛琳娜号 深圳-香港-冲绳-八重山诸岛-香港-深圳6天5晚?</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航次：2024/10/02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仓位：内仓双人间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22011219960316223X 朱虹宇</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朱虹宇E89253797</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220203199605081221 孙雪晴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孙雪晴EE7833398</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备注：深圳接送  A线路岸上游</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结算：3449*2+99*2/7096</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顾问：元帅</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爱丽丝</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30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2024/9/30 9:35:09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