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福鑫国际团队/散客确认书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云南楚雄风情旅业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13508859456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云南福鑫国际旅行社有限责任公司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万永新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15969267062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SCQ10TR231025B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光雾赏秋专列10日游 软卧</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2023-10-25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2023-11-03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上铺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3280.00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下铺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3680.00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总金额：陆仟玖佰陆拾元整</w:t>
            </w:r>
          </w:p>
        </w:tc>
        <w:tc>
          <w:tcPr>
            <w:tcW w:w="2310" w:type="dxa"/>
            <w:textDirection w:val="right"/>
            <w:gridSpan w:val="3"/>
          </w:tcPr>
          <w:p>
            <w:pPr/>
            <w:r>
              <w:rPr>
                <w:lang w:val="zh-CN"/>
                <w:rFonts w:ascii="Times New Roman" w:hAnsi="Times New Roman" w:cs="Times New Roman"/>
                <w:b/>
                <w:color w:val="FF0000"/>
              </w:rPr>
              <w:t>6960.00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中国银行股份有限公司昆明市昆明市北京路支行</w:t>
            </w:r>
          </w:p>
        </w:tc>
        <w:tc>
          <w:tcPr>
            <w:tcW w:w="2310" w:type="dxa"/>
            <w:gridSpan w:val="2"/>
          </w:tcPr>
          <w:p>
            <w:pPr/>
            <w:r>
              <w:rPr>
                <w:lang w:val="zh-CN"/>
                <w:rFonts w:ascii="Times New Roman" w:hAnsi="Times New Roman" w:cs="Times New Roman"/>
                <w:sz w:val="20"/>
                <w:szCs w:val="20"/>
                <w:color w:val="000000"/>
              </w:rPr>
              <w:t>北海平安国际旅行社有限公司云南分公司</w:t>
            </w:r>
          </w:p>
        </w:tc>
        <w:tc>
          <w:tcPr>
            <w:tcW w:w="2310" w:type="dxa"/>
            <w:gridSpan w:val="3"/>
          </w:tcPr>
          <w:p>
            <w:pPr/>
            <w:r>
              <w:rPr>
                <w:lang w:val="zh-CN"/>
                <w:rFonts w:ascii="Times New Roman" w:hAnsi="Times New Roman" w:cs="Times New Roman"/>
                <w:sz w:val="20"/>
                <w:szCs w:val="20"/>
                <w:color w:val="000000"/>
              </w:rPr>
              <w:t>137286758806</w:t>
            </w:r>
          </w:p>
        </w:tc>
      </w:tr>
      <w:tr>
        <w:tc>
          <w:tcPr>
            <w:tcW w:w="2310" w:type="dxa"/>
            <w:gridSpan w:val="3"/>
          </w:tcPr>
          <w:p>
            <w:pPr/>
            <w:r>
              <w:rPr>
                <w:lang w:val="zh-CN"/>
                <w:rFonts w:ascii="Times New Roman" w:hAnsi="Times New Roman" w:cs="Times New Roman"/>
                <w:sz w:val="20"/>
                <w:szCs w:val="20"/>
                <w:color w:val="000000"/>
              </w:rPr>
              <w:t>招商银行昆明分社东站支行</w:t>
            </w:r>
          </w:p>
        </w:tc>
        <w:tc>
          <w:tcPr>
            <w:tcW w:w="2310" w:type="dxa"/>
            <w:gridSpan w:val="2"/>
          </w:tcPr>
          <w:p>
            <w:pPr/>
            <w:r>
              <w:rPr>
                <w:lang w:val="zh-CN"/>
                <w:rFonts w:ascii="Times New Roman" w:hAnsi="Times New Roman" w:cs="Times New Roman"/>
                <w:sz w:val="20"/>
                <w:szCs w:val="20"/>
                <w:color w:val="000000"/>
              </w:rPr>
              <w:t>秦永福</w:t>
            </w:r>
          </w:p>
        </w:tc>
        <w:tc>
          <w:tcPr>
            <w:tcW w:w="2310" w:type="dxa"/>
            <w:gridSpan w:val="3"/>
          </w:tcPr>
          <w:p>
            <w:pPr/>
            <w:r>
              <w:rPr>
                <w:lang w:val="zh-CN"/>
                <w:rFonts w:ascii="Times New Roman" w:hAnsi="Times New Roman" w:cs="Times New Roman"/>
                <w:sz w:val="20"/>
                <w:szCs w:val="20"/>
                <w:color w:val="000000"/>
              </w:rPr>
              <w:t>6214838778806069</w:t>
            </w:r>
          </w:p>
        </w:tc>
      </w:tr>
      <w:tr>
        <w:tc>
          <w:tcPr>
            <w:tcW w:w="2310" w:type="dxa"/>
            <w:gridSpan w:val="3"/>
          </w:tcPr>
          <w:p>
            <w:pPr/>
            <w:r>
              <w:rPr>
                <w:lang w:val="zh-CN"/>
                <w:rFonts w:ascii="Times New Roman" w:hAnsi="Times New Roman" w:cs="Times New Roman"/>
                <w:sz w:val="20"/>
                <w:szCs w:val="20"/>
                <w:color w:val="000000"/>
              </w:rPr>
              <w:t>招商银行股份有限公司昆明关上支行</w:t>
            </w:r>
          </w:p>
        </w:tc>
        <w:tc>
          <w:tcPr>
            <w:tcW w:w="2310" w:type="dxa"/>
            <w:gridSpan w:val="2"/>
          </w:tcPr>
          <w:p>
            <w:pPr/>
            <w:r>
              <w:rPr>
                <w:lang w:val="zh-CN"/>
                <w:rFonts w:ascii="Times New Roman" w:hAnsi="Times New Roman" w:cs="Times New Roman"/>
                <w:sz w:val="20"/>
                <w:szCs w:val="20"/>
                <w:color w:val="000000"/>
              </w:rPr>
              <w:t>云南福鑫国际旅行社有限责任公司</w:t>
            </w:r>
          </w:p>
        </w:tc>
        <w:tc>
          <w:tcPr>
            <w:tcW w:w="2310" w:type="dxa"/>
            <w:gridSpan w:val="3"/>
          </w:tcPr>
          <w:p>
            <w:pPr/>
            <w:r>
              <w:rPr>
                <w:lang w:val="zh-CN"/>
                <w:rFonts w:ascii="Times New Roman" w:hAnsi="Times New Roman" w:cs="Times New Roman"/>
                <w:sz w:val="20"/>
                <w:szCs w:val="20"/>
                <w:color w:val="000000"/>
              </w:rPr>
              <w:t>871913823010211</w:t>
            </w:r>
          </w:p>
        </w:tc>
      </w:tr>
      <w:tr>
        <w:tc>
          <w:tcPr>
            <w:tcW w:w="2310" w:type="dxa"/>
            <w:gridSpan w:val="3"/>
          </w:tcPr>
          <w:p>
            <w:pPr/>
            <w:r>
              <w:rPr>
                <w:lang w:val="zh-CN"/>
                <w:rFonts w:ascii="Times New Roman" w:hAnsi="Times New Roman" w:cs="Times New Roman"/>
                <w:sz w:val="20"/>
                <w:szCs w:val="20"/>
                <w:color w:val="000000"/>
              </w:rPr>
              <w:t>中国工商银行股份有限公司上海市漕河泾开发区支行</w:t>
            </w:r>
          </w:p>
        </w:tc>
        <w:tc>
          <w:tcPr>
            <w:tcW w:w="2310" w:type="dxa"/>
            <w:gridSpan w:val="2"/>
          </w:tcPr>
          <w:p>
            <w:pPr/>
            <w:r>
              <w:rPr>
                <w:lang w:val="zh-CN"/>
                <w:rFonts w:ascii="Times New Roman" w:hAnsi="Times New Roman" w:cs="Times New Roman"/>
                <w:sz w:val="20"/>
                <w:szCs w:val="20"/>
                <w:color w:val="000000"/>
              </w:rPr>
              <w:t>云南携程百事通国际旅行社有限公司</w:t>
            </w:r>
          </w:p>
        </w:tc>
        <w:tc>
          <w:tcPr>
            <w:tcW w:w="2310" w:type="dxa"/>
            <w:gridSpan w:val="3"/>
          </w:tcPr>
          <w:p>
            <w:pPr/>
            <w:r>
              <w:rPr>
                <w:lang w:val="zh-CN"/>
                <w:rFonts w:ascii="Times New Roman" w:hAnsi="Times New Roman" w:cs="Times New Roman"/>
                <w:sz w:val="20"/>
                <w:szCs w:val="20"/>
                <w:color w:val="000000"/>
              </w:rPr>
              <w:t>1001266319200410749</w:t>
            </w:r>
          </w:p>
        </w:tc>
      </w:tr>
      <w:tr>
        <w:tc>
          <w:tcPr>
            <w:tcW w:w="2310" w:type="dxa"/>
            <w:gridSpan w:val="3"/>
          </w:tcPr>
          <w:p>
            <w:pPr/>
            <w:r>
              <w:rPr>
                <w:lang w:val="zh-CN"/>
                <w:rFonts w:ascii="Times New Roman" w:hAnsi="Times New Roman" w:cs="Times New Roman"/>
                <w:sz w:val="20"/>
                <w:szCs w:val="20"/>
                <w:color w:val="000000"/>
              </w:rPr>
              <w:t>中国工商银行股份有限公司上海市漕河泾开发区支行</w:t>
            </w:r>
          </w:p>
        </w:tc>
        <w:tc>
          <w:tcPr>
            <w:tcW w:w="2310" w:type="dxa"/>
            <w:gridSpan w:val="2"/>
          </w:tcPr>
          <w:p>
            <w:pPr/>
            <w:r>
              <w:rPr>
                <w:lang w:val="zh-CN"/>
                <w:rFonts w:ascii="Times New Roman" w:hAnsi="Times New Roman" w:cs="Times New Roman"/>
                <w:sz w:val="20"/>
                <w:szCs w:val="20"/>
                <w:color w:val="000000"/>
              </w:rPr>
              <w:t>云南去哪儿国际旅行社有限公司</w:t>
            </w:r>
          </w:p>
        </w:tc>
        <w:tc>
          <w:tcPr>
            <w:tcW w:w="2310" w:type="dxa"/>
            <w:gridSpan w:val="3"/>
          </w:tcPr>
          <w:p>
            <w:pPr/>
            <w:r>
              <w:rPr>
                <w:lang w:val="zh-CN"/>
                <w:rFonts w:ascii="Times New Roman" w:hAnsi="Times New Roman" w:cs="Times New Roman"/>
                <w:sz w:val="20"/>
                <w:szCs w:val="20"/>
                <w:color w:val="000000"/>
              </w:rPr>
              <w:t>1001266319200414508</w:t>
            </w:r>
          </w:p>
        </w:tc>
      </w:tr>
      <w:tr>
        <w:tc>
          <w:tcPr>
            <w:tcW w:w="2310" w:type="dxa"/>
            <w:gridSpan w:val="3"/>
          </w:tcPr>
          <w:p>
            <w:pPr/>
            <w:r>
              <w:rPr>
                <w:lang w:val="zh-CN"/>
                <w:rFonts w:ascii="Times New Roman" w:hAnsi="Times New Roman" w:cs="Times New Roman"/>
                <w:sz w:val="20"/>
                <w:szCs w:val="20"/>
                <w:color w:val="000000"/>
              </w:rPr>
              <w:t>中国银行昆明国贸支行</w:t>
            </w:r>
          </w:p>
        </w:tc>
        <w:tc>
          <w:tcPr>
            <w:tcW w:w="2310" w:type="dxa"/>
            <w:gridSpan w:val="2"/>
          </w:tcPr>
          <w:p>
            <w:pPr/>
            <w:r>
              <w:rPr>
                <w:lang w:val="zh-CN"/>
                <w:rFonts w:ascii="Times New Roman" w:hAnsi="Times New Roman" w:cs="Times New Roman"/>
                <w:sz w:val="20"/>
                <w:szCs w:val="20"/>
                <w:color w:val="000000"/>
              </w:rPr>
              <w:t>昆明美程国际旅行社有限公司</w:t>
            </w:r>
          </w:p>
        </w:tc>
        <w:tc>
          <w:tcPr>
            <w:tcW w:w="2310" w:type="dxa"/>
            <w:gridSpan w:val="3"/>
          </w:tcPr>
          <w:p>
            <w:pPr/>
            <w:r>
              <w:rPr>
                <w:lang w:val="zh-CN"/>
                <w:rFonts w:ascii="Times New Roman" w:hAnsi="Times New Roman" w:cs="Times New Roman"/>
                <w:sz w:val="20"/>
                <w:szCs w:val="20"/>
                <w:color w:val="000000"/>
              </w:rPr>
              <w:t>134049293023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2023/10/25</w:t>
            </w:r>
          </w:p>
        </w:tc>
        <w:tc>
          <w:tcPr>
            <w:tcW w:w="2310" w:type="dxa"/>
            <w:gridSpan w:val="7"/>
          </w:tcPr>
          <w:p>
            <w:pPr/>
            <w:r>
              <w:rPr>
                <w:lang w:val="zh-CN"/>
                <w:rFonts w:ascii="Times New Roman" w:hAnsi="Times New Roman" w:cs="Times New Roman"/>
                <w:b/>
                <w:color w:val="000000"/>
              </w:rPr>
              <w:t>昆明—巴中(专列)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根据专列发车时间，前往昆明站集合，前往巴中。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早餐：无；午餐：无；晚餐：无；住宿：专列</w:t>
            </w:r>
          </w:p>
        </w:tc>
      </w:tr>
      <w:tr>
        <w:tc>
          <w:tcPr>
            <w:tcW w:w="2310" w:type="dxa"/>
            <w:vAlign w:val="center"/>
            <w:vMerge w:val="restart"/>
          </w:tcPr>
          <w:p>
            <w:pPr/>
            <w:r>
              <w:rPr>
                <w:lang w:val="zh-CN"/>
                <w:rFonts w:ascii="Times New Roman" w:hAnsi="Times New Roman" w:cs="Times New Roman"/>
                <w:sz w:val="20"/>
                <w:szCs w:val="20"/>
                <w:color w:val="000000"/>
              </w:rPr>
              <w:t>2023/10/26</w:t>
            </w:r>
          </w:p>
        </w:tc>
        <w:tc>
          <w:tcPr>
            <w:tcW w:w="2310" w:type="dxa"/>
            <w:gridSpan w:val="7"/>
          </w:tcPr>
          <w:p>
            <w:pPr/>
            <w:r>
              <w:rPr>
                <w:lang w:val="zh-CN"/>
                <w:rFonts w:ascii="Times New Roman" w:hAnsi="Times New Roman" w:cs="Times New Roman"/>
                <w:b/>
                <w:color w:val="000000"/>
              </w:rPr>
              <w:t>巴中—恩阳古镇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专列到巴中火车站后，早上统一集合出发巴中川陕苏区【将帅碑林】位于四川省巴中城南部南龛山，1993年经四川省政府筹划批建，是中国最大的红军碑林、全国爱国主义教育示范基地。已建有：红四方面军主要将领纪念像园，刘伯坚烈士纪念像园，碑林长廊，红军将士英名纪念碑，吴瑞林将军纪念碑，红军陵园，奉献碑，标牌碑，观景台，安放飞机一架，三七高炮二门，共嵌碑2288块，刻红军英名8.5万名。结束后前往【恩阳古镇】。恩阳古镇，坐落于川东北地区的革命老区巴中市恩阳区，东临巴中市区。恩阳河从旁流过，故名恩阳古镇。恩阳古镇历史悠久，古镇由最初的水码头为基础发展而来，在水运占据主导的古代一度繁荣，曾有“小上海“之称。当下仍然存有28条古街，数百座明清古建筑。1933年川陕革命根据地成立，首府巴中，恩阳县治所位于今恩阳镇，又为古镇增添了浓浓的革命色彩。恩阳古镇有四川省规模较大成片保存较为完好的明、清时代古建筑群，是观摩川东北独特民居最佳地。古镇内既有连接川陕的米仓古道，又有通达渝沪的古水码头；既有湖广、江西、福建等恢弘大气雄姿依然的客家会馆，又有义阳山、红梅阁、普贤寺、文治寨、千佛岩、登科寺、白云寺等一大批游览胜地。结束后晚餐，入住巴中酒店，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早餐：早；午餐：中；晚餐：晚；住宿：巴中</w:t>
            </w:r>
          </w:p>
        </w:tc>
      </w:tr>
      <w:tr>
        <w:tc>
          <w:tcPr>
            <w:tcW w:w="2310" w:type="dxa"/>
            <w:vAlign w:val="center"/>
            <w:vMerge w:val="restart"/>
          </w:tcPr>
          <w:p>
            <w:pPr/>
            <w:r>
              <w:rPr>
                <w:lang w:val="zh-CN"/>
                <w:rFonts w:ascii="Times New Roman" w:hAnsi="Times New Roman" w:cs="Times New Roman"/>
                <w:sz w:val="20"/>
                <w:szCs w:val="20"/>
                <w:color w:val="000000"/>
              </w:rPr>
              <w:t>2023/10/27</w:t>
            </w:r>
          </w:p>
        </w:tc>
        <w:tc>
          <w:tcPr>
            <w:tcW w:w="2310" w:type="dxa"/>
            <w:gridSpan w:val="7"/>
          </w:tcPr>
          <w:p>
            <w:pPr/>
            <w:r>
              <w:rPr>
                <w:lang w:val="zh-CN"/>
                <w:rFonts w:ascii="Times New Roman" w:hAnsi="Times New Roman" w:cs="Times New Roman"/>
                <w:b/>
                <w:color w:val="000000"/>
              </w:rPr>
              <w:t>巴中 —光雾山</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早餐后乘车赴巴中市境内国家AAAAA级旅游景区 【光雾山米仓山森林公园】（也称大坝景区，乘车时间约2小时）乘坐观光车参观游览精华景点：天然画廊、大小兰沟、珍稀植物园、黑熊沟、香炉山等景点。天然画廊：四川100个最美观景拍摄点之一。山和树浑然一体，宛如一幅迷人的水彩画。天然画廊在一年四季，一天十二时，在每一个时候都会呈现出不同的美妙风光，景色变化多端，犹如一幅幅不同的天然画卷。大小兰沟：山上长满了密密匝匝的枫树、椴树和槭树，你会感概大自然的鬼斧神工：有的深红，有的金黄，有的褐紫，有的浅绿，有的褚红，有的鹅黄……如同上帝打翻了调色板，把天地间的世界，变成了一位浪漫画家任意挥撒的所在。珍稀植物园：观赏世界稀有活化石——巴山水青杠！黑熊沟：黑熊沟是光雾山大坝景区中的一个重要景区，是主要的红叶观赏区，山涧美石衬托出她的别致清新。山流淙淙，落叶飘零，或松软堆积于林下，或随风吹到了河床中，溪流里，静寂之美，特别弦动内心。香炉山：登高望远，看万山红遍，层林尽染，美不胜收。感受何为“光雾归来不看红叶后根据专列时间前往黔江。注：红叶节期间人流量特大，不含午餐，游客可根据需要自行选择景区小吃、自助餐或自备干粮。</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早餐：早；午餐：无；晚餐：晚；住宿：专列</w:t>
            </w:r>
          </w:p>
        </w:tc>
      </w:tr>
      <w:tr>
        <w:tc>
          <w:tcPr>
            <w:tcW w:w="2310" w:type="dxa"/>
            <w:vAlign w:val="center"/>
            <w:vMerge w:val="restart"/>
          </w:tcPr>
          <w:p>
            <w:pPr/>
            <w:r>
              <w:rPr>
                <w:lang w:val="zh-CN"/>
                <w:rFonts w:ascii="Times New Roman" w:hAnsi="Times New Roman" w:cs="Times New Roman"/>
                <w:sz w:val="20"/>
                <w:szCs w:val="20"/>
                <w:color w:val="000000"/>
              </w:rPr>
              <w:t>2023/10/28</w:t>
            </w:r>
          </w:p>
        </w:tc>
        <w:tc>
          <w:tcPr>
            <w:tcW w:w="2310" w:type="dxa"/>
            <w:gridSpan w:val="7"/>
          </w:tcPr>
          <w:p>
            <w:pPr/>
            <w:r>
              <w:rPr>
                <w:lang w:val="zh-CN"/>
                <w:rFonts w:ascii="Times New Roman" w:hAnsi="Times New Roman" w:cs="Times New Roman"/>
                <w:b/>
                <w:color w:val="000000"/>
              </w:rPr>
              <w:t>恩施—地心谷(汽车)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城市大峡谷】（游览时间不低于1小时）城市大峡谷：“芭拉胡”是土家语，意为“美丽大峡谷”，“峡谷间的河流像一条绿色丝绦，将老城新城逢合在一起，绘就一幅名副其实的“城即景、景即城”的水墨丹青。站在回音坪中间大声向全世界最高的摩崖观音像——净瓶观音许愿，明显的回音像是观音的回应。后乘坐大巴前往【恩施石门河地心谷】国家AAAA级旅游景区——遇见地心谷。拥有“人类起源地”、“施南第一佳要”独特旅游资源的恩施州唯一立体式大峡谷，恩施地心谷属珍奇高山喀斯特岩溶嶂谷地貌，景区2.5亿年前三叠纪逐渐形成的嶂谷地质奇观鬼斧神工，是世界最长的岩溶嶂谷区；215万年前的“建始直立人遗址”，挑战着世界非洲人类起源的学说；拥有6000年辉煌历史的中华文明“巴盐古道”，被《中国国家地理》誉为中国第五大古道，完整地保留着先秦以来“巴蜀咽喉”最纯原生态风貌。游览“世间男子无二心，天下女儿第一城”的国家AAAA级旅游景区【恩施女儿城】参观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早餐：早；午餐：中；晚餐：无；住宿：恩施</w:t>
            </w:r>
          </w:p>
        </w:tc>
      </w:tr>
      <w:tr>
        <w:tc>
          <w:tcPr>
            <w:tcW w:w="2310" w:type="dxa"/>
            <w:vAlign w:val="center"/>
            <w:vMerge w:val="restart"/>
          </w:tcPr>
          <w:p>
            <w:pPr/>
            <w:r>
              <w:rPr>
                <w:lang w:val="zh-CN"/>
                <w:rFonts w:ascii="Times New Roman" w:hAnsi="Times New Roman" w:cs="Times New Roman"/>
                <w:sz w:val="20"/>
                <w:szCs w:val="20"/>
                <w:color w:val="000000"/>
              </w:rPr>
              <w:t>2023/10/29</w:t>
            </w:r>
          </w:p>
        </w:tc>
        <w:tc>
          <w:tcPr>
            <w:tcW w:w="2310" w:type="dxa"/>
            <w:gridSpan w:val="7"/>
          </w:tcPr>
          <w:p>
            <w:pPr/>
            <w:r>
              <w:rPr>
                <w:lang w:val="zh-CN"/>
                <w:rFonts w:ascii="Times New Roman" w:hAnsi="Times New Roman" w:cs="Times New Roman"/>
                <w:b/>
                <w:color w:val="000000"/>
              </w:rPr>
              <w:t>恩施—土家女儿城-屏山大峡谷—濯水(汽车)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土特产超市】（游览时间60分钟--90分钟）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游客乘坐大巴抵达鹤峰，导游接团后前往国家AAAA级旅游景区【屏山大峡谷】距恩施州鹤峰县城东去约10公里，又名平山，因山顶平旷、山侧屏立而得名。屏山之腹屋舍俨然，有良田美池桑竹环绕，有阡陌古道曲径通幽；屏山四周峭壁悬空，犹如航行于武陵群山之波的孤岛，有“东方诺亚方舟”之美称。屏山地形独特，北高南低，南北长近20公里，中部东西宽不到３公里，犹如一艘巨轮行驶在万山丛中。屏山四周是多座悬崖峭壁连辍而成的天然屏障，四面环水。屏山峰顶海拔多在1800米以上，四周峰峦与河谷底部的高差均在1000米以上。屏山与外界的通道只有四条，东为躲避峡，西为挂巴岩，南为铁锁桥，北为“七丈五”。晚餐后赶往濯水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早餐：早；午餐：中；晚餐：晚；住宿：濯水</w:t>
            </w:r>
          </w:p>
        </w:tc>
      </w:tr>
      <w:tr>
        <w:tc>
          <w:tcPr>
            <w:tcW w:w="2310" w:type="dxa"/>
            <w:vAlign w:val="center"/>
            <w:vMerge w:val="restart"/>
          </w:tcPr>
          <w:p>
            <w:pPr/>
            <w:r>
              <w:rPr>
                <w:lang w:val="zh-CN"/>
                <w:rFonts w:ascii="Times New Roman" w:hAnsi="Times New Roman" w:cs="Times New Roman"/>
                <w:sz w:val="20"/>
                <w:szCs w:val="20"/>
                <w:color w:val="000000"/>
              </w:rPr>
              <w:t>2023/10/30</w:t>
            </w:r>
          </w:p>
        </w:tc>
        <w:tc>
          <w:tcPr>
            <w:tcW w:w="2310" w:type="dxa"/>
            <w:gridSpan w:val="7"/>
          </w:tcPr>
          <w:p>
            <w:pPr/>
            <w:r>
              <w:rPr>
                <w:lang w:val="zh-CN"/>
                <w:rFonts w:ascii="Times New Roman" w:hAnsi="Times New Roman" w:cs="Times New Roman"/>
                <w:b/>
                <w:color w:val="000000"/>
              </w:rPr>
              <w:t>黔江—酉阳(汽车)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国家AAAA级旅游景区【爱丽丝庄园】（游览时间不低于1小时）之后游览【濯水景区】（濯水景区内包含“蒲花暗河”景点，为赠送项目，如因天气等不可抗力因素导致该景点无法乘船游览，或只能游览后山，费用不退），濯水古镇是渝东南地区最富盛名的古镇之一。白白的马头墙、古朴的吊脚楼、悠长的巷子，这个因商贸发展起来的古镇，经过四千多年的洗礼，让人犹如生在多元民族文化的殿堂。横跨在阿蓬江上的风雨廊桥成为了浪漫的象征。蒲花暗河是水和时间的演变历史，是大自然鬼斧神工的杰作。穿地下溶洞、观钟乳石笋，游地下暗河，看天生三桥，在天眼下洗涤心灵。独具魅力的地质奇观，让人在短短的时间内感受三天两夜的时光之旅，上万年的历史积淀。游览前往国家AAAA级旅游景区【神龟峡】(游览时间不低于1小时)水绕山转，蜿蜓盘曲，其弯道之多，实属峡谷罕见。真可谓"船到崖前疑天路，调转船头又一弯"。在沿峡谷而下的途中，有多达20余处别开生面的自然景观。晚餐后观看晚会【梦幻桃源】表演（晚会为赠送，特殊原因无法观看，不退任何费用），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早餐：早；午餐：中；晚餐：晚；住宿：酉阳</w:t>
            </w:r>
          </w:p>
        </w:tc>
      </w:tr>
      <w:tr>
        <w:tc>
          <w:tcPr>
            <w:tcW w:w="2310" w:type="dxa"/>
            <w:vAlign w:val="center"/>
            <w:vMerge w:val="restart"/>
          </w:tcPr>
          <w:p>
            <w:pPr/>
            <w:r>
              <w:rPr>
                <w:lang w:val="zh-CN"/>
                <w:rFonts w:ascii="Times New Roman" w:hAnsi="Times New Roman" w:cs="Times New Roman"/>
                <w:sz w:val="20"/>
                <w:szCs w:val="20"/>
                <w:color w:val="000000"/>
              </w:rPr>
              <w:t>2023/10/31</w:t>
            </w:r>
          </w:p>
        </w:tc>
        <w:tc>
          <w:tcPr>
            <w:tcW w:w="2310" w:type="dxa"/>
            <w:gridSpan w:val="7"/>
          </w:tcPr>
          <w:p>
            <w:pPr/>
            <w:r>
              <w:rPr>
                <w:lang w:val="zh-CN"/>
                <w:rFonts w:ascii="Times New Roman" w:hAnsi="Times New Roman" w:cs="Times New Roman"/>
                <w:b/>
                <w:color w:val="000000"/>
              </w:rPr>
              <w:t>黔江—酉阳—秀山(汽车)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国家AAAAA级旅游景区【桃花源】（游览时间不低于1小时），“世界上有两个桃花源，一个在您心中，一个在重庆酉阳。”一千六百多年前，晋代大诗人陶渊明写下了《桃花源记》，留下了一个令世人追逐的“世外桃源”。后前往游览国家AAAA级旅游景区【叠石花谷】（游览时间不低于90分钟），景区位于武陵山区腹地的酉阳县，是酉阳县土家、苗、汉等18个民族珍藏五亿年的地质奇观——寒武纪叠层石化石。游客们可在遍野花海中，体验武陵山区传承千年的巫傩文化，欣赏中国唯一的叠石主题景观和乡村主题艺术，午餐后乘车前往秀山游览【洪安边城】洪安古镇，位于长江上游地区、重庆市东南部，秀山县境东南，距县城47公里，是重庆、贵州、湖南三省市交界之地，有“渝东南门户”之称，是一脚踏三省的插花地，也是沈从文笔下的《边城》原型。晚餐后秀山上火车赶往贵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早餐：早；午餐：中；晚餐：晚；住宿：专列</w:t>
            </w:r>
          </w:p>
        </w:tc>
      </w:tr>
      <w:tr>
        <w:tc>
          <w:tcPr>
            <w:tcW w:w="2310" w:type="dxa"/>
            <w:vAlign w:val="center"/>
            <w:vMerge w:val="restart"/>
          </w:tcPr>
          <w:p>
            <w:pPr/>
            <w:r>
              <w:rPr>
                <w:lang w:val="zh-CN"/>
                <w:rFonts w:ascii="Times New Roman" w:hAnsi="Times New Roman" w:cs="Times New Roman"/>
                <w:sz w:val="20"/>
                <w:szCs w:val="20"/>
                <w:color w:val="000000"/>
              </w:rPr>
              <w:t>2023/11/01</w:t>
            </w:r>
          </w:p>
        </w:tc>
        <w:tc>
          <w:tcPr>
            <w:tcW w:w="2310" w:type="dxa"/>
            <w:gridSpan w:val="7"/>
          </w:tcPr>
          <w:p>
            <w:pPr/>
            <w:r>
              <w:rPr>
                <w:lang w:val="zh-CN"/>
                <w:rFonts w:ascii="Times New Roman" w:hAnsi="Times New Roman" w:cs="Times New Roman"/>
                <w:b/>
                <w:color w:val="000000"/>
              </w:rPr>
              <w:t>秀山—贵阳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抵贵阳，游览【天眼景区】（车程约2小时，游览时间约3.5小时），参观【国际天文体验馆】【射电望远镜-FAST静默区】，后前往【天象影院】坐下来观看酷炫的天文学影片，既可以放松休息，又能增长知识。观影时间约20分钟，温馨提示：影院最大容纳人数70人，旺季需要排队入场，贵宾可根据实际情况及需求自由选择是否观影，不看不退费用。晚餐后入住酒店。备注：由于天眼属射电发射区，故不能带手机进入，它是一个500米的口径面射电望远镜，我们简称它为：FAST，现是目前世界最大的天文望远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早餐：早；午餐：中；晚餐：晚；住宿：贵阳</w:t>
            </w:r>
          </w:p>
        </w:tc>
      </w:tr>
      <w:tr>
        <w:tc>
          <w:tcPr>
            <w:tcW w:w="2310" w:type="dxa"/>
            <w:vAlign w:val="center"/>
            <w:vMerge w:val="restart"/>
          </w:tcPr>
          <w:p>
            <w:pPr/>
            <w:r>
              <w:rPr>
                <w:lang w:val="zh-CN"/>
                <w:rFonts w:ascii="Times New Roman" w:hAnsi="Times New Roman" w:cs="Times New Roman"/>
                <w:sz w:val="20"/>
                <w:szCs w:val="20"/>
                <w:color w:val="000000"/>
              </w:rPr>
              <w:t>2023/11/02</w:t>
            </w:r>
          </w:p>
        </w:tc>
        <w:tc>
          <w:tcPr>
            <w:tcW w:w="2310" w:type="dxa"/>
            <w:gridSpan w:val="7"/>
          </w:tcPr>
          <w:p>
            <w:pPr/>
            <w:r>
              <w:rPr>
                <w:lang w:val="zh-CN"/>
                <w:rFonts w:ascii="Times New Roman" w:hAnsi="Times New Roman" w:cs="Times New Roman"/>
                <w:b/>
                <w:color w:val="000000"/>
              </w:rPr>
              <w:t>贵阳—昆明(汽车)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天河潭景区】（车程约1小时，游览时间约2小时），天河潭国家AAAA级旅游区。集飞瀑、清泉、深潭、奇石、怪洞与天生石桥于一身，浑然天成。天河潭风景区，农舍水车、小桥流水、野趣盎然、清幽宜人。后游览【青岩古镇】国家5A级景区，位于贵州省贵阳市花溪区，是贵阳市首个国家5A级旅游景区，是一座建于600年前的军事古镇。古镇内设计精巧、工艺精湛的明清古建筑交错密布，寺庙、楼阁画栋雕梁、飞角重檐相间。悠悠古韵，被誉为中国最具魅力小镇之一，也是贵州四大古镇之一。游走在历史的巷道中；无论外来游客还是当地人都热衷于古镇小吃：状元蹄.豆腐圆子.青岩状元蹄.玫瑰糖.水果冰粉.青岩豆腐.糕粑稀饭等下午参观青岩古镇（游览时间约2小时），晚餐后前往贵阳车站，返回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早餐：早；午餐：中；晚餐：晚；住宿：专列</w:t>
            </w:r>
          </w:p>
        </w:tc>
      </w:tr>
      <w:tr>
        <w:tc>
          <w:tcPr>
            <w:tcW w:w="2310" w:type="dxa"/>
            <w:vAlign w:val="center"/>
            <w:vMerge w:val="restart"/>
          </w:tcPr>
          <w:p>
            <w:pPr/>
            <w:r>
              <w:rPr>
                <w:lang w:val="zh-CN"/>
                <w:rFonts w:ascii="Times New Roman" w:hAnsi="Times New Roman" w:cs="Times New Roman"/>
                <w:sz w:val="20"/>
                <w:szCs w:val="20"/>
                <w:color w:val="000000"/>
              </w:rPr>
              <w:t>2023/11/03</w:t>
            </w:r>
          </w:p>
        </w:tc>
        <w:tc>
          <w:tcPr>
            <w:tcW w:w="2310" w:type="dxa"/>
            <w:gridSpan w:val="7"/>
          </w:tcPr>
          <w:p>
            <w:pPr/>
            <w:r>
              <w:rPr>
                <w:lang w:val="zh-CN"/>
                <w:rFonts w:ascii="Times New Roman" w:hAnsi="Times New Roman" w:cs="Times New Roman"/>
                <w:b/>
                <w:color w:val="000000"/>
              </w:rPr>
              <w:t>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早抵达昆明火车站，结束行程，回到温馨的家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团费包含内容交通：空调旅游专列火车硬卧，各段地接用车为空调旅游汽车（车型车座根据人数而定，保证一人一正座）门票：行程不含景点门票自理，小门票及景区所有自费项目（收费明细参照行程表明细内容）住宿：全程入住普通双人标准间（空调、独卫、热水淋浴、彩电）用餐：全程包含8早14正餐，正餐八菜一汤/十人一桌；正餐为普通团队餐；火车上用餐自理服务：全程带队人员+各地分段持证导游讲解保险：旅行社组合险。赠送人身意外保险（组团社购买）团费不包含内容1、费用不含：火车上用餐、门票、个人消费、购物、自愿自费项目等。各地州至昆明交通均自理。2、不提供自然单间，产生单房差或加床费用自理；非免费餐饮、洗衣、电话、饮料、烟酒、付费电视、行李搬运等费用。3、行程中未提到的其它费用：如特殊门票、游船（轮）、景区内二道门票、观光车、电瓶车、缆车、索道、动车票等费用。4、按儿童报名超规定标准所产生的餐费、门票、床位费。5、个人购物、娱乐等消费及自由活动期间交通、餐饮等私人费用。6、因交通延误、取消等意外事件或不可抗力原因导致的额外费用及个人所产生的费用等</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套餐；神龟峡游船168元+梦幻桃园180元=348元，政府补贴大礼包；158元/人（必消礼包火车上交清）◆门票：根据各地景区、景点对不同年龄段老年游客的优惠政策，我们把各景区不同年龄段的收费标准列表如下（以下门票收费标准仅供参考，届时以景区当天实际收费标准为准。），请各位老年朋友统一在专列上凭本人身份证上的实际年龄把对应的门票费用交给领队。 因老年团队群体特殊性、精力、体力参差不齐，游览景点意愿及享受景点门票优惠政策也不相同，因此，行程中下列景点门票及景区内交通未含，游客可根据自身身体状况选择参观游览（可委托当地接待社统一购买），不能参观的可在景区门口或指定地点自由活动，绝无任何强制消费。注：此次行程未含门票及区间交通，以下门票价格仅做参考，以景区实际公布价格为准，游客根据年龄购买门票。  </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特别提示（请在签订合同、交款前仔细阅读，在签字后即视为清楚并认可本提示的所有内容。）因为本次专列行程为特殊制定的行程，乘坐的旅游专列铺位一经确认后，不能改期、退票。出发前退团，收取1200元/人专列铺位损失（自行换人也无损失）；专列开行时间以铁总批复为准；若专列未获批复，旅行社提前10天通知游客，不承担损失。请您务必在签定合同、交团款时，一定要仔细阅读，考虑清楚。一旦您签名确认即证明您清楚并认可以上“特别提示“所提示的所有内容，如发生退团，将按照“特别提示”的规定扣除铺位等费用损失后，退回剩余团费。由于旅游专列的特殊性此行程内容、专列的停靠站及行程天数、发团日期、发车时刻仅供参考，具体的内容以中国铁路总公司批复后，旅行社提供的最终行程为准。如因专列未获中国铁路总公司批准或因组团人数不足使专列不能成行的，退回游客所交团费，旅行社不承担任何额外的损失费用。本人已详细了解以上全部内容没有任何异议，同意并遵守旅行社的所有提示和安排。特别说明：1、专列因中国铁路总公司列车编排等原因，造成提前或延后出发，本社提前3天通知；如专列无法开行，本社提前5天通知，上述原因本社均不承担任何违约责任；另：行程中所标明的专列时间及停靠站点仅供参考，实际运行中若有差异以铁路部门部令为准！2、客人报名后因自身不能正常出团的，取消会承担相应退团损失，换人替补无损失。3、我社在不减少景点的前提下，有权根据实际情况调整景点游览先后顺序或多个城市游览顺序，遇人力不可抗拒因素如塌方，大雪封山，塞车，罢工，列车、轮船或航班延误取消等原因，造成专列行程变化（提前或延后结束行程），我社不承担违约责任，因不可抗力等因素所产生的费用由客人自理。4、当地酒店及餐饮条件与我省有一定差距，请团友予以谅解，异地旅游用餐，较易引至水土不服，请游客自备常用药品。早晚温差大，请至少携带一套厚衣裤。5、客人在旅途中如有意见，请及时向导游或各报名组团社反应情况，以便在旅游期间及时协调和处理，防止事态扩大、损失扩大，并请认真、如实填写旅游意见表，如返程后再提出异议均视为放弃投诉权力。如您在旅行中途离团，我社视为客人单方面终止合同，所交费用将不再退还。6、行程中自费景点及娱乐项目客人可自愿参加，遵循少数服从多数的原则，不参与的客人需在景区门口等候自由活动，并请注意人身及财产安全！7、列车上水箱容量有限，且只能在有上水设备的大站停靠上水，所以请您在列车上节约用水，感谢您的理解和配合！安全提醒：1、请在旅游期间注意自身安全和财产安全，根据自身健康情况选择各项旅游项目，切勿参加人为高风险活动。自由活动期间请各位游客多人结伴而行，避免单独行动。2、请随时注意宾馆酒店、景区、厕所等地面情况，特别是在洗澡时，注意防滑，谨防摔倒！3、有严重高血压、心脏病、哮喘病、癫痫、有过中风病史等易突发疾病及传染病、精神疾病患者谢绝参加。旅游者应身体健康，保证自身条件能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报名参团时不得隐瞒病情！行程中如因自身疾病所产生的一切费用自行承担。4、此行程收费不含旅游意外伤害保险，（具体赔付以保险公司为准，我社负责协调联络）强烈建议参团游客另行付费购买旅游意外险，如果您在旅游行程中（所有高风险的项目不在保险范围内）不慎受伤，请第一时间和导游联系，或您直接通知自己的组团旅行社向保险公司报案，同时您应该保留所有证据（可能是照片，可能是团友或导游的书面说明），旅行社会积极配合协助处理，但所有费用自行垫付，然后按照保险公司相关条款进行裁定，符合条件规定的向保险公司索赔。注意事项：1、因入住宾馆登记需要，所有游客须带好身份证等有效证件；2、以上城市之间的行程及景点时间有可能互调，但不减少景点；因不可抗因素造成无法游览，只负责退还本社的优惠门票，不承担由此造成的其它损失。3、接待质量情况以客人填写的意见单为准，我社不再接受与意见单不一致的投诉。4、团队行程开始后游客因个人原因临时自愿放弃游览、用餐、住宿等，费用一概不退；5、持有军官证、残疾证等证件的游客在所有景区出示相关证件后产生免票的，仅退还行程中所含景点旅行社折扣价，由导游现退给客人；因我社团队优惠价已低于老年证优惠价，所以老年证一概不退门票。6、行程内用房我社已提前预定，五天内退房或不入住者不退还房费。7、关于住宿：根据旅游局的相关规定或解释，按照二星级标准建造的酒店不挂牌称为普通宾馆，按照三星级标准建造的酒店不挂牌称为高级宾馆，按照四星级标准建造的酒店不挂牌称为豪华型宾馆，按照五星级标准建造的酒店不挂牌称为超级豪华型宾馆。8、行程中所含早餐，如遇特殊原因需换桌早的，恕不另行通知。9、请勿在我公司指定的购物点外购买商品，如遇问题，我公司概不负责。专列特别说明 尊敬的游客您好：    为了更好的让您清楚专列旅游，我社特此告知您一些专列旅游须知：因火车专列作为一种特殊的旅游交通工具，具有申报时间长，政策性因素多的特点，故以上行程仅供参考。火车专列的出团时间及火车时刻均是由铁道部门最后的批复为准；我社会在保证行程中景点不减少的情况下，完成此次行程，行程中景点时间将会以铁道部门的时刻来做相应的调整，火车专列时间天数也需要以铁道部门最终批复的时间为准，行程天数增加或者减少，我社的行程须配合铁道部的时刻来定，行程中如若产生住宿及餐变动，均与我社无关，具体行程天数以我社最后通知为准。请您认真阅读后并签字。谢谢！旅游者（盖章或签字）：日期：   年  月  日</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文总</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万永新</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2023/10/14 10:12:48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