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云南福鑫国际旅行社有限责任公司团队/散客确认书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建水金桥国旅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罗坚罗总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18987324280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云南福鑫国际旅行社有限责任公司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叶乔仙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15398637126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WSD07TR230920A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我是岛主  单动单卧7日游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2023-09-20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65(65大)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65</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148200.00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销售，讲师4晚住宿</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640.00</w:t>
            </w:r>
          </w:p>
        </w:tc>
        <w:tc>
          <w:tcPr>
            <w:tcW w:w="2310" w:type="dxa"/>
          </w:tcPr>
          <w:p>
            <w:pPr/>
            <w:r>
              <w:rPr>
                <w:lang w:val="zh-CN"/>
                <w:rFonts w:ascii="Times New Roman" w:hAnsi="Times New Roman" w:cs="Times New Roman"/>
                <w:sz w:val="20"/>
                <w:szCs w:val="20"/>
                <w:color w:val="000000"/>
              </w:rPr>
              <w:t>640.00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油费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过路费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299.00</w:t>
            </w:r>
          </w:p>
        </w:tc>
        <w:tc>
          <w:tcPr>
            <w:tcW w:w="2310" w:type="dxa"/>
          </w:tcPr>
          <w:p>
            <w:pPr/>
            <w:r>
              <w:rPr>
                <w:lang w:val="zh-CN"/>
                <w:rFonts w:ascii="Times New Roman" w:hAnsi="Times New Roman" w:cs="Times New Roman"/>
                <w:sz w:val="20"/>
                <w:szCs w:val="20"/>
                <w:color w:val="000000"/>
              </w:rPr>
              <w:t>299.00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行程中减少一个餐</w:t>
            </w:r>
          </w:p>
        </w:tc>
        <w:tc>
          <w:tcPr>
            <w:tcW w:w="2310" w:type="dxa"/>
          </w:tcPr>
          <w:p>
            <w:pPr/>
            <w:r>
              <w:rPr>
                <w:lang w:val="zh-CN"/>
                <w:rFonts w:ascii="Times New Roman" w:hAnsi="Times New Roman" w:cs="Times New Roman"/>
                <w:sz w:val="20"/>
                <w:szCs w:val="20"/>
                <w:color w:val="000000"/>
              </w:rPr>
              <w:t>65</w:t>
            </w:r>
          </w:p>
        </w:tc>
        <w:tc>
          <w:tcPr>
            <w:tcW w:w="2310" w:type="dxa"/>
          </w:tcPr>
          <w:p>
            <w:pPr/>
            <w:r>
              <w:rPr>
                <w:lang w:val="zh-CN"/>
                <w:rFonts w:ascii="Times New Roman" w:hAnsi="Times New Roman" w:cs="Times New Roman"/>
                <w:sz w:val="20"/>
                <w:szCs w:val="20"/>
                <w:color w:val="000000"/>
              </w:rPr>
              <w:t>-25.00</w:t>
            </w:r>
          </w:p>
        </w:tc>
        <w:tc>
          <w:tcPr>
            <w:tcW w:w="2310" w:type="dxa"/>
          </w:tcPr>
          <w:p>
            <w:pPr/>
            <w:r>
              <w:rPr>
                <w:lang w:val="zh-CN"/>
                <w:rFonts w:ascii="Times New Roman" w:hAnsi="Times New Roman" w:cs="Times New Roman"/>
                <w:sz w:val="20"/>
                <w:szCs w:val="20"/>
                <w:color w:val="000000"/>
              </w:rPr>
              <w:t>-1625.00</w:t>
            </w:r>
          </w:p>
        </w:tc>
        <w:tc>
          <w:tcPr>
            <w:tcW w:w="2310" w:type="dxa"/>
            <w:gridSpan w:val="2"/>
          </w:tcPr>
          <w:p>
            <w:pPr/>
          </w:p>
        </w:tc>
      </w:tr>
      <w:tr>
        <w:tc>
          <w:tcPr>
            <w:tcW w:w="2310" w:type="dxa"/>
          </w:tcPr>
          <w:p>
            <w:pPr/>
            <w:r>
              <w:rPr>
                <w:lang w:val="zh-CN"/>
                <w:rFonts w:ascii="Times New Roman" w:hAnsi="Times New Roman" w:cs="Times New Roman"/>
                <w:sz w:val="20"/>
                <w:szCs w:val="20"/>
                <w:color w:val="000000"/>
              </w:rPr>
              <w:t>6</w:t>
            </w:r>
          </w:p>
        </w:tc>
        <w:tc>
          <w:tcPr>
            <w:tcW w:w="2310" w:type="dxa"/>
            <w:gridSpan w:val="2"/>
          </w:tcPr>
          <w:p>
            <w:pPr/>
            <w:r>
              <w:rPr>
                <w:lang w:val="zh-CN"/>
                <w:rFonts w:ascii="Times New Roman" w:hAnsi="Times New Roman" w:cs="Times New Roman"/>
                <w:sz w:val="20"/>
                <w:szCs w:val="20"/>
                <w:color w:val="000000"/>
              </w:rPr>
              <w:t>升级一晚特呈岛费用</w:t>
            </w:r>
          </w:p>
        </w:tc>
        <w:tc>
          <w:tcPr>
            <w:tcW w:w="2310" w:type="dxa"/>
          </w:tcPr>
          <w:p>
            <w:pPr/>
            <w:r>
              <w:rPr>
                <w:lang w:val="zh-CN"/>
                <w:rFonts w:ascii="Times New Roman" w:hAnsi="Times New Roman" w:cs="Times New Roman"/>
                <w:sz w:val="20"/>
                <w:szCs w:val="20"/>
                <w:color w:val="000000"/>
              </w:rPr>
              <w:t>65</w:t>
            </w:r>
          </w:p>
        </w:tc>
        <w:tc>
          <w:tcPr>
            <w:tcW w:w="2310" w:type="dxa"/>
          </w:tcPr>
          <w:p>
            <w:pPr/>
            <w:r>
              <w:rPr>
                <w:lang w:val="zh-CN"/>
                <w:rFonts w:ascii="Times New Roman" w:hAnsi="Times New Roman" w:cs="Times New Roman"/>
                <w:sz w:val="20"/>
                <w:szCs w:val="20"/>
                <w:color w:val="000000"/>
              </w:rPr>
              <w:t>55.00</w:t>
            </w:r>
          </w:p>
        </w:tc>
        <w:tc>
          <w:tcPr>
            <w:tcW w:w="2310" w:type="dxa"/>
          </w:tcPr>
          <w:p>
            <w:pPr/>
            <w:r>
              <w:rPr>
                <w:lang w:val="zh-CN"/>
                <w:rFonts w:ascii="Times New Roman" w:hAnsi="Times New Roman" w:cs="Times New Roman"/>
                <w:sz w:val="20"/>
                <w:szCs w:val="20"/>
                <w:color w:val="000000"/>
              </w:rPr>
              <w:t>3575.00</w:t>
            </w:r>
          </w:p>
        </w:tc>
        <w:tc>
          <w:tcPr>
            <w:tcW w:w="2310" w:type="dxa"/>
            <w:gridSpan w:val="2"/>
          </w:tcPr>
          <w:p>
            <w:pPr/>
          </w:p>
        </w:tc>
      </w:tr>
      <w:tr>
        <w:tc>
          <w:tcPr>
            <w:tcW w:w="2310" w:type="dxa"/>
          </w:tcPr>
          <w:p>
            <w:pPr/>
            <w:r>
              <w:rPr>
                <w:lang w:val="zh-CN"/>
                <w:rFonts w:ascii="Times New Roman" w:hAnsi="Times New Roman" w:cs="Times New Roman"/>
                <w:sz w:val="20"/>
                <w:szCs w:val="20"/>
                <w:color w:val="000000"/>
              </w:rPr>
              <w:t>7</w:t>
            </w:r>
          </w:p>
        </w:tc>
        <w:tc>
          <w:tcPr>
            <w:tcW w:w="2310" w:type="dxa"/>
            <w:gridSpan w:val="2"/>
          </w:tcPr>
          <w:p>
            <w:pPr/>
            <w:r>
              <w:rPr>
                <w:lang w:val="zh-CN"/>
                <w:rFonts w:ascii="Times New Roman" w:hAnsi="Times New Roman" w:cs="Times New Roman"/>
                <w:sz w:val="20"/>
                <w:szCs w:val="20"/>
                <w:color w:val="000000"/>
              </w:rPr>
              <w:t>军魂衫和证书费用</w:t>
            </w:r>
          </w:p>
        </w:tc>
        <w:tc>
          <w:tcPr>
            <w:tcW w:w="2310" w:type="dxa"/>
          </w:tcPr>
          <w:p>
            <w:pPr/>
            <w:r>
              <w:rPr>
                <w:lang w:val="zh-CN"/>
                <w:rFonts w:ascii="Times New Roman" w:hAnsi="Times New Roman" w:cs="Times New Roman"/>
                <w:sz w:val="20"/>
                <w:szCs w:val="20"/>
                <w:color w:val="000000"/>
              </w:rPr>
              <w:t>65</w:t>
            </w:r>
          </w:p>
        </w:tc>
        <w:tc>
          <w:tcPr>
            <w:tcW w:w="2310" w:type="dxa"/>
          </w:tcPr>
          <w:p>
            <w:pPr/>
            <w:r>
              <w:rPr>
                <w:lang w:val="zh-CN"/>
                <w:rFonts w:ascii="Times New Roman" w:hAnsi="Times New Roman" w:cs="Times New Roman"/>
                <w:sz w:val="20"/>
                <w:szCs w:val="20"/>
                <w:color w:val="000000"/>
              </w:rPr>
              <w:t>15.00</w:t>
            </w:r>
          </w:p>
        </w:tc>
        <w:tc>
          <w:tcPr>
            <w:tcW w:w="2310" w:type="dxa"/>
          </w:tcPr>
          <w:p>
            <w:pPr/>
            <w:r>
              <w:rPr>
                <w:lang w:val="zh-CN"/>
                <w:rFonts w:ascii="Times New Roman" w:hAnsi="Times New Roman" w:cs="Times New Roman"/>
                <w:sz w:val="20"/>
                <w:szCs w:val="20"/>
                <w:color w:val="000000"/>
              </w:rPr>
              <w:t>975.00</w:t>
            </w:r>
          </w:p>
        </w:tc>
        <w:tc>
          <w:tcPr>
            <w:tcW w:w="2310" w:type="dxa"/>
            <w:gridSpan w:val="2"/>
          </w:tcPr>
          <w:p>
            <w:pPr/>
          </w:p>
        </w:tc>
      </w:tr>
      <w:tr>
        <w:tc>
          <w:tcPr>
            <w:tcW w:w="2310" w:type="dxa"/>
          </w:tcPr>
          <w:p>
            <w:pPr/>
            <w:r>
              <w:rPr>
                <w:lang w:val="zh-CN"/>
                <w:rFonts w:ascii="Times New Roman" w:hAnsi="Times New Roman" w:cs="Times New Roman"/>
                <w:sz w:val="20"/>
                <w:szCs w:val="20"/>
                <w:color w:val="000000"/>
              </w:rPr>
              <w:t>8</w:t>
            </w:r>
          </w:p>
        </w:tc>
        <w:tc>
          <w:tcPr>
            <w:tcW w:w="2310" w:type="dxa"/>
            <w:gridSpan w:val="2"/>
          </w:tcPr>
          <w:p>
            <w:pPr/>
            <w:r>
              <w:rPr>
                <w:lang w:val="zh-CN"/>
                <w:rFonts w:ascii="Times New Roman" w:hAnsi="Times New Roman" w:cs="Times New Roman"/>
                <w:sz w:val="20"/>
                <w:szCs w:val="20"/>
                <w:color w:val="000000"/>
              </w:rPr>
              <w:t>全陪回程火车票费用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288.50</w:t>
            </w:r>
          </w:p>
        </w:tc>
        <w:tc>
          <w:tcPr>
            <w:tcW w:w="2310" w:type="dxa"/>
          </w:tcPr>
          <w:p>
            <w:pPr/>
            <w:r>
              <w:rPr>
                <w:lang w:val="zh-CN"/>
                <w:rFonts w:ascii="Times New Roman" w:hAnsi="Times New Roman" w:cs="Times New Roman"/>
                <w:sz w:val="20"/>
                <w:szCs w:val="20"/>
                <w:color w:val="000000"/>
              </w:rPr>
              <w:t>577.00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9</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10</w:t>
            </w:r>
          </w:p>
        </w:tc>
        <w:tc>
          <w:tcPr>
            <w:tcW w:w="2310" w:type="dxa"/>
            <w:gridSpan w:val="2"/>
          </w:tcPr>
          <w:p>
            <w:pPr/>
            <w:r>
              <w:rPr>
                <w:lang w:val="zh-CN"/>
                <w:rFonts w:ascii="Times New Roman" w:hAnsi="Times New Roman" w:cs="Times New Roman"/>
                <w:sz w:val="20"/>
                <w:szCs w:val="20"/>
                <w:color w:val="000000"/>
              </w:rPr>
              <w:t>去程火车票</w:t>
            </w:r>
          </w:p>
        </w:tc>
        <w:tc>
          <w:tcPr>
            <w:tcW w:w="2310" w:type="dxa"/>
          </w:tcPr>
          <w:p>
            <w:pPr/>
            <w:r>
              <w:rPr>
                <w:lang w:val="zh-CN"/>
                <w:rFonts w:ascii="Times New Roman" w:hAnsi="Times New Roman" w:cs="Times New Roman"/>
                <w:sz w:val="20"/>
                <w:szCs w:val="20"/>
                <w:color w:val="000000"/>
              </w:rPr>
              <w:t>67</w:t>
            </w:r>
          </w:p>
        </w:tc>
        <w:tc>
          <w:tcPr>
            <w:tcW w:w="2310" w:type="dxa"/>
          </w:tcPr>
          <w:p>
            <w:pPr/>
            <w:r>
              <w:rPr>
                <w:lang w:val="zh-CN"/>
                <w:rFonts w:ascii="Times New Roman" w:hAnsi="Times New Roman" w:cs="Times New Roman"/>
                <w:sz w:val="20"/>
                <w:szCs w:val="20"/>
                <w:color w:val="000000"/>
              </w:rPr>
              <w:t>-342.50</w:t>
            </w:r>
          </w:p>
        </w:tc>
        <w:tc>
          <w:tcPr>
            <w:tcW w:w="2310" w:type="dxa"/>
          </w:tcPr>
          <w:p>
            <w:pPr/>
            <w:r>
              <w:rPr>
                <w:lang w:val="zh-CN"/>
                <w:rFonts w:ascii="Times New Roman" w:hAnsi="Times New Roman" w:cs="Times New Roman"/>
                <w:sz w:val="20"/>
                <w:szCs w:val="20"/>
                <w:color w:val="000000"/>
              </w:rPr>
              <w:t>-22947.50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总金额：壹拾叁万零陆佰玖拾叁元伍角整</w:t>
            </w:r>
          </w:p>
        </w:tc>
        <w:tc>
          <w:tcPr>
            <w:tcW w:w="2310" w:type="dxa"/>
            <w:textDirection w:val="right"/>
            <w:gridSpan w:val="3"/>
          </w:tcPr>
          <w:p>
            <w:pPr/>
            <w:r>
              <w:rPr>
                <w:lang w:val="zh-CN"/>
                <w:rFonts w:ascii="Times New Roman" w:hAnsi="Times New Roman" w:cs="Times New Roman"/>
                <w:b/>
                <w:color w:val="FF0000"/>
              </w:rPr>
              <w:t>130693.50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中国银行股份有限公司昆明市昆明市北京路支行</w:t>
            </w:r>
          </w:p>
        </w:tc>
        <w:tc>
          <w:tcPr>
            <w:tcW w:w="2310" w:type="dxa"/>
            <w:gridSpan w:val="2"/>
          </w:tcPr>
          <w:p>
            <w:pPr/>
            <w:r>
              <w:rPr>
                <w:lang w:val="zh-CN"/>
                <w:rFonts w:ascii="Times New Roman" w:hAnsi="Times New Roman" w:cs="Times New Roman"/>
                <w:sz w:val="20"/>
                <w:szCs w:val="20"/>
                <w:color w:val="000000"/>
              </w:rPr>
              <w:t>北海平安国际旅行社有限公司云南分公司</w:t>
            </w:r>
          </w:p>
        </w:tc>
        <w:tc>
          <w:tcPr>
            <w:tcW w:w="2310" w:type="dxa"/>
            <w:gridSpan w:val="3"/>
          </w:tcPr>
          <w:p>
            <w:pPr/>
            <w:r>
              <w:rPr>
                <w:lang w:val="zh-CN"/>
                <w:rFonts w:ascii="Times New Roman" w:hAnsi="Times New Roman" w:cs="Times New Roman"/>
                <w:sz w:val="20"/>
                <w:szCs w:val="20"/>
                <w:color w:val="000000"/>
              </w:rPr>
              <w:t>137286758806</w:t>
            </w:r>
          </w:p>
        </w:tc>
      </w:tr>
      <w:tr>
        <w:tc>
          <w:tcPr>
            <w:tcW w:w="2310" w:type="dxa"/>
            <w:gridSpan w:val="3"/>
          </w:tcPr>
          <w:p>
            <w:pPr/>
            <w:r>
              <w:rPr>
                <w:lang w:val="zh-CN"/>
                <w:rFonts w:ascii="Times New Roman" w:hAnsi="Times New Roman" w:cs="Times New Roman"/>
                <w:sz w:val="20"/>
                <w:szCs w:val="20"/>
                <w:color w:val="000000"/>
              </w:rPr>
              <w:t>招商银行昆明分社东站支行</w:t>
            </w:r>
          </w:p>
        </w:tc>
        <w:tc>
          <w:tcPr>
            <w:tcW w:w="2310" w:type="dxa"/>
            <w:gridSpan w:val="2"/>
          </w:tcPr>
          <w:p>
            <w:pPr/>
            <w:r>
              <w:rPr>
                <w:lang w:val="zh-CN"/>
                <w:rFonts w:ascii="Times New Roman" w:hAnsi="Times New Roman" w:cs="Times New Roman"/>
                <w:sz w:val="20"/>
                <w:szCs w:val="20"/>
                <w:color w:val="000000"/>
              </w:rPr>
              <w:t>秦永福</w:t>
            </w:r>
          </w:p>
        </w:tc>
        <w:tc>
          <w:tcPr>
            <w:tcW w:w="2310" w:type="dxa"/>
            <w:gridSpan w:val="3"/>
          </w:tcPr>
          <w:p>
            <w:pPr/>
            <w:r>
              <w:rPr>
                <w:lang w:val="zh-CN"/>
                <w:rFonts w:ascii="Times New Roman" w:hAnsi="Times New Roman" w:cs="Times New Roman"/>
                <w:sz w:val="20"/>
                <w:szCs w:val="20"/>
                <w:color w:val="000000"/>
              </w:rPr>
              <w:t>6214838778806069</w:t>
            </w:r>
          </w:p>
        </w:tc>
      </w:tr>
      <w:tr>
        <w:tc>
          <w:tcPr>
            <w:tcW w:w="2310" w:type="dxa"/>
            <w:gridSpan w:val="3"/>
          </w:tcPr>
          <w:p>
            <w:pPr/>
            <w:r>
              <w:rPr>
                <w:lang w:val="zh-CN"/>
                <w:rFonts w:ascii="Times New Roman" w:hAnsi="Times New Roman" w:cs="Times New Roman"/>
                <w:sz w:val="20"/>
                <w:szCs w:val="20"/>
                <w:color w:val="000000"/>
              </w:rPr>
              <w:t>招商银行股份有限公司昆明关上支行</w:t>
            </w:r>
          </w:p>
        </w:tc>
        <w:tc>
          <w:tcPr>
            <w:tcW w:w="2310" w:type="dxa"/>
            <w:gridSpan w:val="2"/>
          </w:tcPr>
          <w:p>
            <w:pPr/>
            <w:r>
              <w:rPr>
                <w:lang w:val="zh-CN"/>
                <w:rFonts w:ascii="Times New Roman" w:hAnsi="Times New Roman" w:cs="Times New Roman"/>
                <w:sz w:val="20"/>
                <w:szCs w:val="20"/>
                <w:color w:val="000000"/>
              </w:rPr>
              <w:t>云南福鑫国际旅行社有限责任公司</w:t>
            </w:r>
          </w:p>
        </w:tc>
        <w:tc>
          <w:tcPr>
            <w:tcW w:w="2310" w:type="dxa"/>
            <w:gridSpan w:val="3"/>
          </w:tcPr>
          <w:p>
            <w:pPr/>
            <w:r>
              <w:rPr>
                <w:lang w:val="zh-CN"/>
                <w:rFonts w:ascii="Times New Roman" w:hAnsi="Times New Roman" w:cs="Times New Roman"/>
                <w:sz w:val="20"/>
                <w:szCs w:val="20"/>
                <w:color w:val="000000"/>
              </w:rPr>
              <w:t>871913823010211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2023/09/20</w:t>
            </w:r>
          </w:p>
        </w:tc>
        <w:tc>
          <w:tcPr>
            <w:tcW w:w="2310" w:type="dxa"/>
            <w:gridSpan w:val="7"/>
          </w:tcPr>
          <w:p>
            <w:pPr/>
            <w:r>
              <w:rPr>
                <w:lang w:val="zh-CN"/>
                <w:rFonts w:ascii="Times New Roman" w:hAnsi="Times New Roman" w:cs="Times New Roman"/>
                <w:b/>
                <w:color w:val="000000"/>
              </w:rPr>
              <w:t>建水--北海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指定时间火车站集合，乘坐火车前往祖国最南端的美丽港城、海鲜之都-茂名。一路欢声笑语，沿途欣赏祖国的美丽山水风光。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早餐：；午餐：；晚餐：；住宿：湛江</w:t>
            </w:r>
          </w:p>
        </w:tc>
      </w:tr>
      <w:tr>
        <w:tc>
          <w:tcPr>
            <w:tcW w:w="2310" w:type="dxa"/>
            <w:vAlign w:val="center"/>
            <w:vMerge w:val="restart"/>
          </w:tcPr>
          <w:p>
            <w:pPr/>
            <w:r>
              <w:rPr>
                <w:lang w:val="zh-CN"/>
                <w:rFonts w:ascii="Times New Roman" w:hAnsi="Times New Roman" w:cs="Times New Roman"/>
                <w:sz w:val="20"/>
                <w:szCs w:val="20"/>
                <w:color w:val="000000"/>
              </w:rPr>
              <w:t>2023/09/21</w:t>
            </w:r>
          </w:p>
        </w:tc>
        <w:tc>
          <w:tcPr>
            <w:tcW w:w="2310" w:type="dxa"/>
            <w:gridSpan w:val="7"/>
          </w:tcPr>
          <w:p>
            <w:pPr/>
            <w:r>
              <w:rPr>
                <w:lang w:val="zh-CN"/>
                <w:rFonts w:ascii="Times New Roman" w:hAnsi="Times New Roman" w:cs="Times New Roman"/>
                <w:b/>
                <w:color w:val="000000"/>
              </w:rPr>
              <w:t>茂名-特呈岛-硇洲岛-湛江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贵宾抵达茂名，导游接团乘车前往特呈岛码头，【特呈岛】岛屿面积3.6平方公里，岛内地势平坦，空气清新，风光秀丽，白沙滩、火山石、大海、海鸥、渔船相互映衬，像一幅色彩斑斓的油画，让人流连忘返。特呈岛是湛江的红树林王国，中国最古老的红树林群落在这里肆意声张，成为不少野生动物的栖息地，就像一个缩小版的“亚马逊森林”。在特呈岛上，我们将特别安排【环岛游】乘坐电瓶车沿着环海公路悠然前行，感受海风拂面的舒畅，两侧是绵延的红树林和湛蓝的大海，可以看到庙宇、渔场、田野和岛上人家的牛羊鸡鸭，一派淳朴原始的海岛风光，惬意又享受。特呈岛历史悠久，因为长期与世隔绝，所以这里还保持着许多原始风貌和传统习俗，可能是最富广东民俗特色的一座海岛，拥有别具特色的冼夫人文化，岛内古今传颂冼夫人，建庙立碑，铭记其恩，世代沿袭，为其建立许多庙宇，其中还有一座拥有400多年历史的【冼太夫人庙】，这在南海的其他海岛十分少见。且这里宗祠意识十分浓厚，所有原住民都姓陈，大家还可以参观到历史悠久的【陈氏宗祠】。乘车前往【海上桃源硇洲岛】，硇洲岛四面环海，孤悬海上，是中国最大的火山岛，一半盛着海水，一半燃烧火焰，浪漫又奇异。硇洲岛商业化程度很低，在此可以体验到原汁原味的海岛生活，真正感受中国仅存的小渔村渔家文化。硇洲岛人杰地灵，物产丰富，是南海最肥D1昆明-茂名早餐×（自理）中餐×（自理）晚餐×（自理）住宿：火车上D2茂名-特呈岛-硇洲岛-湛江早餐×（自理）中餐√（包含）晚餐√（包含）住宿：湛江参考酒店：新蓝图酒店/睿柏云酒店/远洋酒店/新海誉酒店或同级沃的渔场之一，盛产名闻世界的硇洲鲍鱼、龙虾等名贵水产。成百成千的渔船云集在码头附近的海面上，夜晚千灯竞辉，渔歌阵阵，仿佛是一座由船只连成的“海中之城”。开始这次奇幻的海岛探险之旅。由于岛上公路不适合旅游大巴行驶，故上岛后我们将会换乘岛上特色的“嘟嘟车”，穿梭在乡村小路上，两侧是一望无际的火龙果林、香蕉林，仿佛置身于热带天堂。硇洲岛的赤马村被称为“火龙果之乡”，一片片姹紫嫣红的火龙果丛与大海、沙滩、礁石交相辉映成一幅五彩斑斓的壮美画卷，跃然硇洲大地上。游览广东水生野生动物保护基地【海龟城】，后前往耸立在硇洲岛马鞍山上的【硇洲灯塔】，硇洲灯塔是由广州湾法国公署主持设计和建造，被誉为世界三大灯塔之一，至今保存完整，是南澳岛的标志性景点。在过去相当长时间里，硇洲灯塔被粤西渔民视为生命守护者，它曾为一代又一代渔民照亮回家的路，是希望的象征。后游览【宋皇井】这口在历史上深沉而寂静的古井，前往【那晏石滩】，两旁环抱着黑色的火山熔岩礁石，千万年前的火山在这里喷发，滚烫的熔岩形成了这些嶙峋的黑色石头。碧波奔涌追逐而来，猛扑到黑色的礁石上，飞溅出朵朵洁白的浪花，壮观无比。乘船出岛，前往湛江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早餐：含；午餐：含；晚餐：含；住宿：特呈岛</w:t>
            </w:r>
          </w:p>
        </w:tc>
      </w:tr>
      <w:tr>
        <w:tc>
          <w:tcPr>
            <w:tcW w:w="2310" w:type="dxa"/>
            <w:vAlign w:val="center"/>
            <w:vMerge w:val="restart"/>
          </w:tcPr>
          <w:p>
            <w:pPr/>
            <w:r>
              <w:rPr>
                <w:lang w:val="zh-CN"/>
                <w:rFonts w:ascii="Times New Roman" w:hAnsi="Times New Roman" w:cs="Times New Roman"/>
                <w:sz w:val="20"/>
                <w:szCs w:val="20"/>
                <w:color w:val="000000"/>
              </w:rPr>
              <w:t>2023/09/22</w:t>
            </w:r>
          </w:p>
        </w:tc>
        <w:tc>
          <w:tcPr>
            <w:tcW w:w="2310" w:type="dxa"/>
            <w:gridSpan w:val="7"/>
          </w:tcPr>
          <w:p>
            <w:pPr/>
            <w:r>
              <w:rPr>
                <w:lang w:val="zh-CN"/>
                <w:rFonts w:ascii="Times New Roman" w:hAnsi="Times New Roman" w:cs="Times New Roman"/>
                <w:b/>
                <w:color w:val="000000"/>
              </w:rPr>
              <w:t>湛江-鼎龙湾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登【湛江号导弹驱逐舰】（如因天气等不可抗力原因不能登舰，改为游览其他景点），登上湛江号驱逐舰，舷号：165，是051G型驱逐舰的首舰，于1986年8月在大连造船厂开工建造，1988年8月1日下水，1989年12月30日交付南海舰队。2020年8月28日，165湛江舰（051G1型）与166珠海舰（051G2型）同时退役。165湛江号导弹驱逐舰与其他051驱逐舰有着显著不同的特征，由于建造年代已经是80年代末期，当时的D3湛江-鼎龙湾早餐√（包含）中餐√（包含）晚餐√（包含）住宿：湛江参考酒店：湛江鼎龙湾海洋度假公寓中国技术人员已经通过改革开放与西方国家进行了大量技术交流，设计水平不断提高。因此，165湛江号导弹驱逐舰就成为了051改进型051G的第一艘舰。乘车前往游览【金沙湾观海长廊】、跳水冠军【劳丽诗雕像】，漫步海岸，观对岸奥体中心、绿树花园、雕塑喷泉、椰树海湾、沙滩浴场、双塔大桥，时尚住宅遍布，长廊上绿草油茵,花色芬芳,古木怪树一束束,一林林,形成一条千姿百态,景观变幻的园林长廊,成为湛江人最喜欢的休闲天地和外地游人必观的城市风光。特意安排平民式海鲜集市【东风海鲜市场-欢乐海洋】，您可以在这里购买新鲜肥美的螃蟹、沙虫、鱼、虾等海鲜就地加工，您也可以自由选购各式新鲜的海产及干货，批发储备物美价廉的年货的好去处。乘车前往中国首选度假基地，泛南海度假中心——鼎龙湾度假村！游览【德萨斯牛仔小镇】，头戴宽沿高顶毡帽、身着牛仔裤皮上衣、足蹬一双饰有刺马钉的高筒皮套靴，在马背上驰骋……游览【情人沙滩风情街】，被誉为“好友相聚街”，同事相聚这里，白天可以在沙滩上来一场沙滩摩托，享受速度与激情。游览【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22°情侣邮局』，那里有一面超级上镜的墙，墙上有个超大的爱心，组成了『IVLOONGBAY』的“网红打卡墙”！！就只有千篇一律的海景照片吗？不，你还可以拍出野营风！在“龙虾广场”的大草地上不仅有广阔的休闲场地，还有千奇百怪的动物塑像，最突出的莫过于有两三层楼高的大龙虾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早餐：含；午餐：含；晚餐：含；住宿：鼎龙湾</w:t>
            </w:r>
          </w:p>
        </w:tc>
      </w:tr>
      <w:tr>
        <w:tc>
          <w:tcPr>
            <w:tcW w:w="2310" w:type="dxa"/>
            <w:vAlign w:val="center"/>
            <w:vMerge w:val="restart"/>
          </w:tcPr>
          <w:p>
            <w:pPr/>
            <w:r>
              <w:rPr>
                <w:lang w:val="zh-CN"/>
                <w:rFonts w:ascii="Times New Roman" w:hAnsi="Times New Roman" w:cs="Times New Roman"/>
                <w:sz w:val="20"/>
                <w:szCs w:val="20"/>
                <w:color w:val="000000"/>
              </w:rPr>
              <w:t>2023/09/23</w:t>
            </w:r>
          </w:p>
        </w:tc>
        <w:tc>
          <w:tcPr>
            <w:tcW w:w="2310" w:type="dxa"/>
            <w:gridSpan w:val="7"/>
          </w:tcPr>
          <w:p>
            <w:pPr/>
            <w:r>
              <w:rPr>
                <w:lang w:val="zh-CN"/>
                <w:rFonts w:ascii="Times New Roman" w:hAnsi="Times New Roman" w:cs="Times New Roman"/>
                <w:b/>
                <w:color w:val="000000"/>
              </w:rPr>
              <w:t>鼎龙湾-潜梦岛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码头乘船登上有着马卡龙色的小屋，有彩色的晚霞，有水银泼地般的海浪的-【潜梦岛】（岛上电瓶车自理50元/人）：去腻了人山人海，不如隐逸在潜梦岛，看日出日暮，听潮起潮落。在这里，有一碧如洗的天空、湛蓝清澈的海水、温暖和煦的阳光……远离城市喧嚣，和日复一日的乏味生活，在这里邂逅浪漫的海岛假日。打卡电影级取景地—壮观的罗马风情海岸绝壁，拍摄属于自己的海上MV。漫步海岸，打卡海上教堂、灯塔。【潜梦岛游玩攻略】★【俯瞰全岛&amp;海上日出：鸡头景区】鸡头景区常年受风浪的冲刷，气势雄奇。远处水天一色，烟波浩淼；近处惊涛拍岸，卷起千堆雪。这里有风情万种的接吻石、河东狮吼的狮子石及黄金龟等自然景观，也是海上日出的绝佳观景点。★【求吉祈福：许愿树景区】有一棵百年榕树的树根裸露在石墙上，盘根交错，相互纠缠在一起，构成了一道特别的景观，这就是放鸡岛许愿树。据说只要把愿望挂在这棵百年小叶榕树上，愿望就会实现。★【生态景观：蓝海岸公园】公园里小桥流水、林间幽道、奇石相依，弥漫着江南水乡的氤氲。撑一把小伞，漫步在石砌小路上，听百鸟吟唱，闻着海风清新的味道，顿觉心旷神怡。野菠萝公园里面布满了许多百年野菠萝，有五彩缤纷的章鱼保罗亭，精致的夜光螺，海誓山盟石，灵验的南海观音等。★【妈祖文化：天后宫景区】整座庙宇依山傍水，气势轩昂，采用元期古庙造型而建，庙宇浩大有天后宫（皇极殿）、九龙池、积善房、顺齐斋（阁）、九龙壁、妈祖文化墙、钟楼等主要建筑，驻足广场仰望全线建筑群即可看见巍峨的殿阁，凌空的牌楼，飞檐流丹，壮丽辉煌，拾级而上更能感受到天后宫威严壮观之气势。告别美丽浪漫的潜梦岛，乘船出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早餐：含；午餐：含；晚餐：含；住宿：鼎龙湾</w:t>
            </w:r>
          </w:p>
        </w:tc>
      </w:tr>
      <w:tr>
        <w:tc>
          <w:tcPr>
            <w:tcW w:w="2310" w:type="dxa"/>
            <w:vAlign w:val="center"/>
            <w:vMerge w:val="restart"/>
          </w:tcPr>
          <w:p>
            <w:pPr/>
            <w:r>
              <w:rPr>
                <w:lang w:val="zh-CN"/>
                <w:rFonts w:ascii="Times New Roman" w:hAnsi="Times New Roman" w:cs="Times New Roman"/>
                <w:sz w:val="20"/>
                <w:szCs w:val="20"/>
                <w:color w:val="000000"/>
              </w:rPr>
              <w:t>2023/09/24</w:t>
            </w:r>
          </w:p>
        </w:tc>
        <w:tc>
          <w:tcPr>
            <w:tcW w:w="2310" w:type="dxa"/>
            <w:gridSpan w:val="7"/>
          </w:tcPr>
          <w:p>
            <w:pPr/>
            <w:r>
              <w:rPr>
                <w:lang w:val="zh-CN"/>
                <w:rFonts w:ascii="Times New Roman" w:hAnsi="Times New Roman" w:cs="Times New Roman"/>
                <w:b/>
                <w:color w:val="000000"/>
              </w:rPr>
              <w:t>鼎龙湾-浪漫海岸</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茂名中国第一滩】，长达12公里的天然海滨浴场，沙滩洁白坡度平缓，海水晶莹是海水浴、日光浴的理想之所。前往广东首席"爱"与"浪漫"主题景区-【浪漫海岸】集阳光、大海、沙滩、椰风美景,海鲜美食城、沙滩浴场、沙滩休息吧、婚纱摄影基地、汽车营地、游船码头、海钓基地、松林烧烤场、特产购物商场于一体的高端度假区。★打卡【疍家记忆馆】感受疍家独特的渔家文化和那段悠久的记忆，体会疍家渔民的生活足迹和历史变迁。★打卡【诗歌殿堂】诗歌殿堂总面积占地两万平方米，划分有诗歌殿堂，诗歌林，诗歌大道等等不同区域，诗歌殿堂建筑占地一千平方米，主要用于展示国内外著名诗人的手稿、诗歌作品、音像资料等；未来将把诗歌殿堂塑造成中国最具权威的诗人史料博物馆。★【Love地标】夜晚闪着灯光的LOVE地标会比早上的更美些，但无论怎样都无法隐藏那满满的浪漫元素；坐旁边听着海的声音，与爱人轻言细语，闲看夕阳西下，很是惬意。★【同心池】在同心池里与爱人手挽手，面朝大海，欣赏迷人的落日晚霞，浪漫甜蜜的气息溢出屏幕。★【水晶教堂】可容纳80位宾客的海景水晶教堂，通透的玻璃幕墙从上而下，既保证了室内充足的自然采光，又可无障碍欣赏墙外美景。为您塑造一片纯净、圣洁，高雅的婚礼世界。★【望海温泉】引入御水古温泉纯天然温泉水，出水口温度达82℃，水中含有罕见的硒及氡、氟、镭、偏硅酸等多种微量矿物质元素。共有10多个温泉泡池，配有各种海洋主题功能房和独有望海沙浴体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早餐：含；午餐：含；晚餐：不含；住宿：茂名海岸温德姆</w:t>
            </w:r>
          </w:p>
        </w:tc>
      </w:tr>
      <w:tr>
        <w:tc>
          <w:tcPr>
            <w:tcW w:w="2310" w:type="dxa"/>
            <w:vAlign w:val="center"/>
            <w:vMerge w:val="restart"/>
          </w:tcPr>
          <w:p>
            <w:pPr/>
            <w:r>
              <w:rPr>
                <w:lang w:val="zh-CN"/>
                <w:rFonts w:ascii="Times New Roman" w:hAnsi="Times New Roman" w:cs="Times New Roman"/>
                <w:sz w:val="20"/>
                <w:szCs w:val="20"/>
                <w:color w:val="000000"/>
              </w:rPr>
              <w:t>2023/09/25</w:t>
            </w:r>
          </w:p>
        </w:tc>
        <w:tc>
          <w:tcPr>
            <w:tcW w:w="2310" w:type="dxa"/>
            <w:gridSpan w:val="7"/>
          </w:tcPr>
          <w:p>
            <w:pPr/>
            <w:r>
              <w:rPr>
                <w:lang w:val="zh-CN"/>
                <w:rFonts w:ascii="Times New Roman" w:hAnsi="Times New Roman" w:cs="Times New Roman"/>
                <w:b/>
                <w:color w:val="000000"/>
              </w:rPr>
              <w:t>茂名-昆明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晏镜岭】，晏镜岭海拔400多米，是度假区的一个天然观景台。山上有解放初期人民解放军为防备蒋介石反攻大陆而设的南海前哨，至今尚留下望哨所、战壕和山洞。山洞长的达200多米，短的也有几十米，内设办公室、休息室，在此夏可避暑，冬可御寒。如今，这里己开发成为游客们登高探奇的旅游景点。游览【水东湾海上皇宫红树林】，位于水东湾滨海区，远处眺望，活像浮在海上的绿洲与灵猴山遥望相映。游客可在红树林湿地公园的木栈道徒步，走在海面上，观赏一丛丛红树林，十分奇妙。乘车前往茂名火车站乘坐火车返回温暖的家！此时六天的旅行已经近尾声，天下无不散的筵席，是时候回家整理这美好的回忆，记得把您的快乐与我们分享！，愉快的行程结束了，期待下回再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w:t>
            </w:r>
          </w:p>
        </w:tc>
      </w:tr>
      <w:tr>
        <w:tc>
          <w:tcPr>
            <w:tcW w:w="2310" w:type="dxa"/>
            <w:vAlign w:val="center"/>
            <w:vMerge w:val="restart"/>
          </w:tcPr>
          <w:p>
            <w:pPr/>
            <w:r>
              <w:rPr>
                <w:lang w:val="zh-CN"/>
                <w:rFonts w:ascii="Times New Roman" w:hAnsi="Times New Roman" w:cs="Times New Roman"/>
                <w:sz w:val="20"/>
                <w:szCs w:val="20"/>
                <w:color w:val="000000"/>
              </w:rPr>
              <w:t>2023/09/26</w:t>
            </w:r>
          </w:p>
        </w:tc>
        <w:tc>
          <w:tcPr>
            <w:tcW w:w="2310" w:type="dxa"/>
            <w:gridSpan w:val="7"/>
          </w:tcPr>
          <w:p>
            <w:pPr/>
            <w:r>
              <w:rPr>
                <w:lang w:val="zh-CN"/>
                <w:rFonts w:ascii="Times New Roman" w:hAnsi="Times New Roman" w:cs="Times New Roman"/>
                <w:b/>
                <w:color w:val="000000"/>
              </w:rPr>
              <w:t>昆明-家</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罗坚罗总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叶乔仙</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2023/9/19 19:35:09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