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重庆雄鹰国际旅行社有限公司团队/散客确认书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南充四海国际旅行社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18081556322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17378308627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XMS05FJ241002C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汇诚【蟳埔渔村】厦门泉州双飞五天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2024-10-02 厦航MF8608经停 南充→厦门 15:35-20:15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2024-10-06 厦航MF8607经停 厦门→南充 09:40-14:4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1、缪志强</w:t>
            </w:r>
          </w:p>
        </w:tc>
        <w:tc>
          <w:tcPr>
            <w:tcW w:w="2310" w:type="dxa"/>
            <w:vAlign w:val="center"/>
            <w:gridSpan w:val="2"/>
          </w:tcPr>
          <w:p>
            <w:pPr/>
            <w:r>
              <w:rPr>
                <w:lang w:val="zh-CN"/>
                <w:rFonts w:ascii="Times New Roman" w:hAnsi="Times New Roman" w:cs="Times New Roman"/>
                <w:sz w:val="20"/>
                <w:szCs w:val="20"/>
                <w:color w:val="000000"/>
              </w:rPr>
              <w:t>511302199406050317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2、赵丹</w:t>
            </w:r>
          </w:p>
        </w:tc>
        <w:tc>
          <w:tcPr>
            <w:tcW w:w="2310" w:type="dxa"/>
            <w:vAlign w:val="center"/>
            <w:gridSpan w:val="2"/>
          </w:tcPr>
          <w:p>
            <w:pPr/>
            <w:r>
              <w:rPr>
                <w:lang w:val="zh-CN"/>
                <w:rFonts w:ascii="Times New Roman" w:hAnsi="Times New Roman" w:cs="Times New Roman"/>
                <w:sz w:val="20"/>
                <w:szCs w:val="20"/>
                <w:color w:val="000000"/>
              </w:rPr>
              <w:t>510723199408182308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3、缪佳芮</w:t>
            </w:r>
          </w:p>
        </w:tc>
        <w:tc>
          <w:tcPr>
            <w:tcW w:w="2310" w:type="dxa"/>
            <w:vAlign w:val="center"/>
            <w:gridSpan w:val="2"/>
          </w:tcPr>
          <w:p>
            <w:pPr/>
            <w:r>
              <w:rPr>
                <w:lang w:val="zh-CN"/>
                <w:rFonts w:ascii="Times New Roman" w:hAnsi="Times New Roman" w:cs="Times New Roman"/>
                <w:sz w:val="20"/>
                <w:szCs w:val="20"/>
                <w:color w:val="000000"/>
              </w:rPr>
              <w:t>511302202111050082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4、冯长萍</w:t>
            </w:r>
          </w:p>
        </w:tc>
        <w:tc>
          <w:tcPr>
            <w:tcW w:w="2310" w:type="dxa"/>
            <w:vAlign w:val="center"/>
            <w:gridSpan w:val="2"/>
          </w:tcPr>
          <w:p>
            <w:pPr/>
            <w:r>
              <w:rPr>
                <w:lang w:val="zh-CN"/>
                <w:rFonts w:ascii="Times New Roman" w:hAnsi="Times New Roman" w:cs="Times New Roman"/>
                <w:sz w:val="20"/>
                <w:szCs w:val="20"/>
                <w:color w:val="000000"/>
              </w:rPr>
              <w:t>512901197009090428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5、冯长焕</w:t>
            </w:r>
          </w:p>
        </w:tc>
        <w:tc>
          <w:tcPr>
            <w:tcW w:w="2310" w:type="dxa"/>
            <w:vAlign w:val="center"/>
            <w:gridSpan w:val="2"/>
          </w:tcPr>
          <w:p>
            <w:pPr/>
            <w:r>
              <w:rPr>
                <w:lang w:val="zh-CN"/>
                <w:rFonts w:ascii="Times New Roman" w:hAnsi="Times New Roman" w:cs="Times New Roman"/>
                <w:sz w:val="20"/>
                <w:szCs w:val="20"/>
                <w:color w:val="000000"/>
              </w:rPr>
              <w:t>512901197209280429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6、赵囿懿</w:t>
            </w:r>
          </w:p>
        </w:tc>
        <w:tc>
          <w:tcPr>
            <w:tcW w:w="2310" w:type="dxa"/>
            <w:vAlign w:val="center"/>
            <w:gridSpan w:val="2"/>
          </w:tcPr>
          <w:p>
            <w:pPr/>
            <w:r>
              <w:rPr>
                <w:lang w:val="zh-CN"/>
                <w:rFonts w:ascii="Times New Roman" w:hAnsi="Times New Roman" w:cs="Times New Roman"/>
                <w:sz w:val="20"/>
                <w:szCs w:val="20"/>
                <w:color w:val="000000"/>
              </w:rPr>
              <w:t>511302201703290050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3250.00</w:t>
            </w:r>
          </w:p>
        </w:tc>
        <w:tc>
          <w:tcPr>
            <w:tcW w:w="2310" w:type="dxa"/>
          </w:tcPr>
          <w:p>
            <w:pPr/>
            <w:r>
              <w:rPr>
                <w:lang w:val="zh-CN"/>
                <w:rFonts w:ascii="Times New Roman" w:hAnsi="Times New Roman" w:cs="Times New Roman"/>
                <w:sz w:val="20"/>
                <w:szCs w:val="20"/>
                <w:color w:val="000000"/>
              </w:rPr>
              <w:t>13000.00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4560.00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总金额：壹万柒仟伍佰陆拾元整</w:t>
            </w:r>
          </w:p>
        </w:tc>
        <w:tc>
          <w:tcPr>
            <w:tcW w:w="2310" w:type="dxa"/>
            <w:textDirection w:val="right"/>
            <w:gridSpan w:val="3"/>
          </w:tcPr>
          <w:p>
            <w:pPr/>
            <w:r>
              <w:rPr>
                <w:lang w:val="zh-CN"/>
                <w:rFonts w:ascii="Times New Roman" w:hAnsi="Times New Roman" w:cs="Times New Roman"/>
                <w:b/>
                <w:color w:val="FF0000"/>
              </w:rPr>
              <w:t>17560.00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中国建设银行重庆观音桥支行营业部</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gridSpan w:val="3"/>
          </w:tcPr>
          <w:p>
            <w:pPr/>
            <w:r>
              <w:rPr>
                <w:lang w:val="zh-CN"/>
                <w:rFonts w:ascii="Times New Roman" w:hAnsi="Times New Roman" w:cs="Times New Roman"/>
                <w:sz w:val="20"/>
                <w:szCs w:val="20"/>
                <w:color w:val="000000"/>
              </w:rPr>
              <w:t>50050106360000000735</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张雄</w:t>
            </w:r>
          </w:p>
        </w:tc>
        <w:tc>
          <w:tcPr>
            <w:tcW w:w="2310" w:type="dxa"/>
            <w:gridSpan w:val="3"/>
          </w:tcPr>
          <w:p>
            <w:pPr/>
            <w:r>
              <w:rPr>
                <w:lang w:val="zh-CN"/>
                <w:rFonts w:ascii="Times New Roman" w:hAnsi="Times New Roman" w:cs="Times New Roman"/>
                <w:sz w:val="20"/>
                <w:szCs w:val="20"/>
                <w:color w:val="000000"/>
              </w:rPr>
              <w:t>6222083100002268730</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gridSpan w:val="3"/>
          </w:tcPr>
          <w:p>
            <w:pPr/>
            <w:r>
              <w:rPr>
                <w:lang w:val="zh-CN"/>
                <w:rFonts w:ascii="Times New Roman" w:hAnsi="Times New Roman" w:cs="Times New Roman"/>
                <w:sz w:val="20"/>
                <w:szCs w:val="20"/>
                <w:color w:val="000000"/>
              </w:rPr>
              <w:t>2046016448@qq.com</w:t>
            </w:r>
          </w:p>
        </w:tc>
      </w:tr>
      <w:tr>
        <w:tc>
          <w:tcPr>
            <w:tcW w:w="2310" w:type="dxa"/>
            <w:gridSpan w:val="3"/>
          </w:tcPr>
          <w:p>
            <w:pPr/>
            <w:r>
              <w:rPr>
                <w:lang w:val="zh-CN"/>
                <w:rFonts w:ascii="Times New Roman" w:hAnsi="Times New Roman" w:cs="Times New Roman"/>
                <w:sz w:val="20"/>
                <w:szCs w:val="20"/>
                <w:color w:val="000000"/>
              </w:rPr>
              <w:t>重庆乐畅国际旅行社有限公司</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5000 1063 6000 5021 8189</w:t>
            </w:r>
          </w:p>
        </w:tc>
      </w:tr>
      <w:tr>
        <w:tc>
          <w:tcPr>
            <w:tcW w:w="2310" w:type="dxa"/>
            <w:gridSpan w:val="3"/>
          </w:tcPr>
          <w:p>
            <w:pPr/>
            <w:r>
              <w:rPr>
                <w:lang w:val="zh-CN"/>
                <w:rFonts w:ascii="Times New Roman" w:hAnsi="Times New Roman" w:cs="Times New Roman"/>
                <w:sz w:val="20"/>
                <w:szCs w:val="20"/>
                <w:color w:val="000000"/>
              </w:rPr>
              <w:t>重庆渝之旅国际旅行社股份有限公司</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3100023419200167938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2024/10/02</w:t>
            </w:r>
          </w:p>
        </w:tc>
        <w:tc>
          <w:tcPr>
            <w:tcW w:w="2310" w:type="dxa"/>
            <w:gridSpan w:val="7"/>
          </w:tcPr>
          <w:p>
            <w:pPr/>
            <w:r>
              <w:rPr>
                <w:lang w:val="zh-CN"/>
                <w:rFonts w:ascii="Times New Roman" w:hAnsi="Times New Roman" w:cs="Times New Roman"/>
                <w:b/>
                <w:color w:val="000000"/>
              </w:rPr>
              <w:t>帆船出海冲浪-梦幻海岸赶海抓蟹-午餐海鲜大咖锅-梦幻海岸音乐广场-文艺的避风港沙坡尾-最美夕阳欣赏地演武大桥观景平台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司机小哥驾驶空调巴士到各个酒店接贵宾。景点·鹭岛黄金海岸赶海——抓虾捕蟹抵达海岸滩涂渔场，步行5分钟至海边，在海边资深渔民带领下到滩涂渔场体验赶海乐趣。卷起裤子、带着特制的工具，到浅海滩涂捕捉鱼虾、挖蛤蜊、捡贝壳，享受大海的馈赠~打开您的“赶海专属盲盒”，或许可以唤起往事种种——恍若昨日。潮水退去，打桩扎网，渔民幸事，各种海鱼海蟹犹如探囊取物，退潮后收获丰收海产体验渔民的生活。【滩涂赶海】（租用费：铲子+小水桶，25元/人）动起您的双手，拿起专业工具，去开采属于您的海上‘珍宝吧’。海洋小贴士：海蟹的大部分时间是在寻找食物，它们一般并不挑食，只要能够弄到的食物都可以吃，小鱼虾是它们的最爱，不过有些螃蟹吃海藻，甚至于连动物尸体和植物都能吃。温馨提醒：1、带眼镜的朋友，可以准备一个眼镜绳噢，可以自己制作哈，避免玩耍时眼镜脱落情况出现；2、如可以请准备一套备用衣服，可以免费寄存；3、携带老人及儿童，应有成人家属陪同，照看好老人儿童！4、建议携带常备出游物品，如晕车贴，正气水，防晒乳，风油精，防蚊药水等。景点·流动的音符，凝固的乐章——环岛路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午餐·赠送海鲜大咖锅景点·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45分钟左右。景点·饱含文艺的避风港——沙坡尾【沙坡尾】是厦门港的源起之地，它的历史可以追溯到明代以前。早期的厦门港是一湾弧形的海湾，这一带海湾呈月牙型，金色的沙滩连成一片，故有“玉沙坡”的美称。历史上又划分“沙坡头”与“沙坡尾”两个地段，分界线就是一条由碧山岩汇聚而下的溪流，溪流的出海口即是现今沙坡尾避风港坞口的位置。景点·最美夕阳欣赏——演武大桥观景平台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集合返回厦门市区酒店乘车返回厦门市区，旅游巴士沿路依次送各位贵宾回酒店休息。备注：由于赶海时间视潮汐时间而定，故当天行程顺序会有所调整，保证不减少景点及游玩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早餐：含；午餐：含；晚餐：；住宿：厦门</w:t>
            </w:r>
          </w:p>
        </w:tc>
      </w:tr>
      <w:tr>
        <w:tc>
          <w:tcPr>
            <w:tcW w:w="2310" w:type="dxa"/>
            <w:vAlign w:val="center"/>
            <w:vMerge w:val="restart"/>
          </w:tcPr>
          <w:p>
            <w:pPr/>
            <w:r>
              <w:rPr>
                <w:lang w:val="zh-CN"/>
                <w:rFonts w:ascii="Times New Roman" w:hAnsi="Times New Roman" w:cs="Times New Roman"/>
                <w:sz w:val="20"/>
                <w:szCs w:val="20"/>
                <w:color w:val="000000"/>
              </w:rPr>
              <w:t>2024/10/03</w:t>
            </w:r>
          </w:p>
        </w:tc>
        <w:tc>
          <w:tcPr>
            <w:tcW w:w="2310" w:type="dxa"/>
            <w:gridSpan w:val="7"/>
          </w:tcPr>
          <w:p>
            <w:pPr/>
            <w:r>
              <w:rPr>
                <w:lang w:val="zh-CN"/>
                <w:rFonts w:ascii="Times New Roman" w:hAnsi="Times New Roman" w:cs="Times New Roman"/>
                <w:b/>
                <w:color w:val="000000"/>
              </w:rPr>
              <w:t>古城泉州：蟳埔渔村-开元寺-西街-洛阳桥</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厦门岛内各酒店免费上门接送【岛内市区各个酒店（因我们都是大巴车直接接送，有的酒店客人需走到离酒店最近的集合点上车，以工作人员通知为准）；穿越厦门翔安海底隧道、翔安区、泉州晋江。自费说明：因行程景点中寺庙属于佛教圣地不允许大声喧哗，我们倡导文明旅游，无噪音旅游，需要客人自费租用无线耳麦20元/人次；自愿消费，绝不强制。打卡①：景点·探秘【泉州南少林】，少林南拳文化武术起源地，游览时间60分钟；，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打卡②：独家授权南少林寺内【千人绘百福】，每位游客提笔书写“福”字，把福气带回家活动。清新福建，福建之旅，来少林祈福，惜福，沾福气，我们发起千人绘百福活动，手绘永安“福”，送祝福！打卡③：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网红美食推荐打卡】泉州美食必吃：肉粽、姜母鸭、石花四果汤、牛肉羹、咸饭、春卷、醋肉、肉燕、洪濑鸡爪、崇武鱼卷、土笋冻等。打卡④：前往【浔埔村】，游览时间60分钟；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打卡⑤：古代四大名寺之一【开元寺】，游览时间60分钟；泉州自古有“佛国”之称,其中规模最大、影响最广寺院要数开元寺。开元寺规模宏大,构筑壮观,景色优美,与洛阳白马寺、杭州灵隐寺、北京广济寺齐名，中国古代四大名寺。打卡⑥：步行前往【西街、钟楼】，自由活动30分钟；【网红西街】是泉州最早开发的街道和区域，早在宋朝，它就已经象征了泉州的繁荣，它还是泉州市区保存最完整的古街区；【西街观景平台】站在西街高处，俯视千年古刹开元寺，观西街，忆繁华泉州！结束行程集合乘车返回厦门，送回各自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早餐：含；午餐：含；晚餐：；住宿：厦门</w:t>
            </w:r>
          </w:p>
        </w:tc>
      </w:tr>
      <w:tr>
        <w:tc>
          <w:tcPr>
            <w:tcW w:w="2310" w:type="dxa"/>
            <w:vAlign w:val="center"/>
            <w:vMerge w:val="restart"/>
          </w:tcPr>
          <w:p>
            <w:pPr/>
            <w:r>
              <w:rPr>
                <w:lang w:val="zh-CN"/>
                <w:rFonts w:ascii="Times New Roman" w:hAnsi="Times New Roman" w:cs="Times New Roman"/>
                <w:sz w:val="20"/>
                <w:szCs w:val="20"/>
                <w:color w:val="000000"/>
              </w:rPr>
              <w:t>2024/10/04</w:t>
            </w:r>
          </w:p>
        </w:tc>
        <w:tc>
          <w:tcPr>
            <w:tcW w:w="2310" w:type="dxa"/>
            <w:gridSpan w:val="7"/>
          </w:tcPr>
          <w:p>
            <w:pPr/>
            <w:r>
              <w:rPr>
                <w:lang w:val="zh-CN"/>
                <w:rFonts w:ascii="Times New Roman" w:hAnsi="Times New Roman" w:cs="Times New Roman"/>
                <w:b/>
                <w:color w:val="000000"/>
              </w:rPr>
              <w:t>出发地-厦门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厦门我们来了。面朝大海，春暖花开，这场诗意和浪漫的旅行，开始了！抵达后机场、高铁站后，我们将派专人接您前往酒店办理入住手续，稍作休息。【准确航班/车次时间请以我社出团通知书为准】（1）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2）散拼团，同一时间段内接团人有可能依次接几个不同的航班或者车次的游客，在车站，请您耐心等待30分钟左右，敬请原谅。（3）送抵酒店出示身份证件办理入住手续，按照酒店要求自行缴纳入住押金。退房时客人自退押金。（4）导游白天带团，会在晚餐后，提早一天大概20:00-22:00左右短信或电话通知次日集合时间，请保持手机畅通，如未收到信息，请联系旅游服务管家。入住酒店、行程等问题，请联系24小时旅游服务管家，我们第一时间内给您处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早餐：；午餐：；晚餐：；住宿：厦门</w:t>
            </w:r>
          </w:p>
        </w:tc>
      </w:tr>
      <w:tr>
        <w:tc>
          <w:tcPr>
            <w:tcW w:w="2310" w:type="dxa"/>
            <w:vAlign w:val="center"/>
            <w:vMerge w:val="restart"/>
          </w:tcPr>
          <w:p>
            <w:pPr/>
            <w:r>
              <w:rPr>
                <w:lang w:val="zh-CN"/>
                <w:rFonts w:ascii="Times New Roman" w:hAnsi="Times New Roman" w:cs="Times New Roman"/>
                <w:sz w:val="20"/>
                <w:szCs w:val="20"/>
                <w:color w:val="000000"/>
              </w:rPr>
              <w:t>2024/10/05</w:t>
            </w:r>
          </w:p>
        </w:tc>
        <w:tc>
          <w:tcPr>
            <w:tcW w:w="2310" w:type="dxa"/>
            <w:gridSpan w:val="7"/>
          </w:tcPr>
          <w:p>
            <w:pPr/>
            <w:r>
              <w:rPr>
                <w:lang w:val="zh-CN"/>
                <w:rFonts w:ascii="Times New Roman" w:hAnsi="Times New Roman" w:cs="Times New Roman"/>
                <w:b/>
                <w:color w:val="000000"/>
              </w:rPr>
              <w:t>山海健康步道-鼓浪屿、虫洞书店、港仔后海滨浴场、各国领事馆、协和礼拜堂、怡园、天主教堂-品闽南风味老别墅下午茶-琴岛旅拍-最美网红转角-港仔后沙滩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目光所至，皆是过往！早餐后乘车开始当天的琴岛之旅。景点·网红打卡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景点·世界文化遗产国家5A级景区—鼓浪屿+网红景点旅拍（赠送精美照片10张）由厦鼓码头搭乘轮渡前往海上花园，美丽五大城区之首——鼓浪屿。鼓浪屿最鼎盛时期，从小路经过，几乎可以听到每家每户传出的钢琴弹奏声音，因而鼓浪屿又有「海上钢琴之岛」的盛名。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是那时代的先驱者，为国献军需，助华夏安邦。「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小贴士】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按照约定时间集合，返回厦门市区酒店集合上车，乘旅游巴士沿路依次送各位贵宾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早餐：含；午餐：；晚餐：；住宿：厦门</w:t>
            </w:r>
          </w:p>
        </w:tc>
      </w:tr>
      <w:tr>
        <w:tc>
          <w:tcPr>
            <w:tcW w:w="2310" w:type="dxa"/>
            <w:vAlign w:val="center"/>
            <w:vMerge w:val="restart"/>
          </w:tcPr>
          <w:p>
            <w:pPr/>
            <w:r>
              <w:rPr>
                <w:lang w:val="zh-CN"/>
                <w:rFonts w:ascii="Times New Roman" w:hAnsi="Times New Roman" w:cs="Times New Roman"/>
                <w:sz w:val="20"/>
                <w:szCs w:val="20"/>
                <w:color w:val="000000"/>
              </w:rPr>
              <w:t>2024/10/06</w:t>
            </w:r>
          </w:p>
        </w:tc>
        <w:tc>
          <w:tcPr>
            <w:tcW w:w="2310" w:type="dxa"/>
            <w:gridSpan w:val="7"/>
          </w:tcPr>
          <w:p>
            <w:pPr/>
            <w:r>
              <w:rPr>
                <w:lang w:val="zh-CN"/>
                <w:rFonts w:ascii="Times New Roman" w:hAnsi="Times New Roman" w:cs="Times New Roman"/>
                <w:b/>
                <w:color w:val="000000"/>
              </w:rPr>
              <w:t>厦门-出发地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根据离开大交通时间，如时间有余，可自由活动；如时间不足，直接送机场或厦门站；（回程无导游送机，登机牌客人自行前往柜台办理，机场提前两小时送达），返温暖的家，结束愉快的鹭岛旅程！?【自由活动推荐】让我们一起去菜市场走走吧！【人间烟火·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火爆抖音的网红美食：浮屿大同鸭肉粥、友生风味小吃、朱记手撕鸡、惠源面包店、钟丽君满煎糕、阿杰五香...?【爱心小贴士】1、送机司机会在提前一天联系您和您约定第二天送机时间，请您务必保证手机畅通，如果没有收到电话，请联系旅游管家。2、酒店退房时间是12点之前，请在最后一天12点之前退房，如果是晚班飞机的话，游客可以退房后把行李寄存在酒店前台，去酒店附近自由活动，等待和司机约定好的时间酒店出发去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1、门票：行程所列景点门票。（不含园中园门票，声明：游览顺序仅供参考，行程视情况调整）2、用车：当地空调旅游用车（福建省内用车均需要套团，无法保障使用同一车辆，望您谅解）。3、用餐：4早2正，赠送海鲜大咖餐，10人一桌，视客人人数安排增减菜品，团队不足10人时，导游将按照餐标进行退费，自行吃小吃。4、住宿：全程入住指定酒店双人标间（空调、彩电、独卫），若产生自然单间（单男单女），旅行社尽量调整三人间或加床，若安排不了请客人补单房差。（标准参照：以下住宿参考提供）5、儿童：不占床、不含早，占床同成人价；含车、导、半餐，超高门票自理；婴儿另议。6、保险：旅行社责任险（具体解释权归保险公司）；建议游客自行购买旅游人身意外保险。7、导服：全程金牌执证导游。注意事项：用餐餐厅或景点周边游开放性商场，鼓浪屿有开放性店铺和景点中有开放性的店铺均不属于购物店?携程四钻-舒适型酒店：柏纳酒店（湖里大道店）、亨龙花园酒店(高级房）、亨龙花园酒店(东渡店）、可居酒店、爱丁堡会展店、柏曼酒店、格林东方酒店明发店、栖城酒店、美仑皓辉酒店、光大酒店、美仑金悦酒店、宜尚酒店、如是会展酒店，汉庭系列或同级别，以实际安排为主。★请务必提供客人正确完整的出行信息：姓名，手机号码，抵离班次与时间等，保持电话畅通，以方便我社及时与客人联系确认。★鼓浪屿实行实名制，游客报名是必须提供准确的名字及身份证号，登船凭船票、证件、人一致方可登船（小孩无身份证可携带户口簿.或出生证明）。如因自身原因漏报错报证件或临时变换旅游人员未提前48小时及时联系我方等主管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以上的所有行程时间只是大概时间，具体按照当天的行程情况由导游安排时间，导游在不减少景点的情况下，根据当天情况可调换行程顺序。【特别说明】1、旅游者应确保身体健康，保证自身条件能够完成行程；未满2周岁或年满70周岁的，有心肺脑血管病听视力障碍的，不宜长途及高原旅行的，既有病史和身体残障的，均不适合参加；任何隐瞒造成的后果由旅游者自行承担。2、签定合同请提供有效正确的身份信息，并于行程中随身携带身份证件，遗忘遗失等造成的无法登机，无法力理入住酒店等损失由旅游者自行承担。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4、出行前请提前了解目的地天气地理状况，并请备好常用保暖，降暑，防晒，防雨用品及常备药品。请注意行程中上下车，行车中，酒店内，景区内，用餐点人身及财产安全；景区内禁止吸烟，请爱护公共环境卫生。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7、因特殊原因造成标准误差，按照实际发生情况根据《旅游法》进行补退；因旅游过程中的特殊情况，在不减少旅游景点游览的情况下，我社保留旅游行程临时调整的权利。8、因不可抗力因素或者旅行社、履行辅助人已尽合理注意义务仍不能避免的事件，造成旅游者行程减少的，我社按未发生费用退还；造成滞留的，我社将协助安排，因此增加的费用由旅游者自行承担。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11、请您保持手机的畅通；以便导游出团的前一天通知有关事宜；通知时间在晚上19:00—22:00。</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2024/9/25 23:19:25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