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金鹿旅行社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金鹿旅行社</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胡朗</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18064858547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ZLY08FJ261016A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10.16山东大连双飞8日游单团定制</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24(24大)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2026-10-16 MU5887 昆明→济南 07:30-10:35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2026-10-23 FM9477 大连→昆明 15:50-19:5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1、杨会</w:t>
            </w:r>
          </w:p>
        </w:tc>
        <w:tc>
          <w:tcPr>
            <w:tcW w:w="2310" w:type="dxa"/>
            <w:vAlign w:val="center"/>
            <w:gridSpan w:val="2"/>
          </w:tcPr>
          <w:p>
            <w:pPr/>
            <w:r>
              <w:rPr>
                <w:lang w:val="zh-CN"/>
                <w:rFonts w:ascii="Times New Roman" w:hAnsi="Times New Roman" w:cs="Times New Roman"/>
                <w:sz w:val="20"/>
                <w:szCs w:val="20"/>
                <w:color w:val="000000"/>
              </w:rPr>
              <w:t>532301196806221925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2、邓湘琴</w:t>
            </w:r>
          </w:p>
        </w:tc>
        <w:tc>
          <w:tcPr>
            <w:tcW w:w="2310" w:type="dxa"/>
            <w:vAlign w:val="center"/>
            <w:gridSpan w:val="2"/>
          </w:tcPr>
          <w:p>
            <w:pPr/>
            <w:r>
              <w:rPr>
                <w:lang w:val="zh-CN"/>
                <w:rFonts w:ascii="Times New Roman" w:hAnsi="Times New Roman" w:cs="Times New Roman"/>
                <w:sz w:val="20"/>
                <w:szCs w:val="20"/>
                <w:color w:val="000000"/>
              </w:rPr>
              <w:t>532323196608161122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3、高媛</w:t>
            </w:r>
          </w:p>
        </w:tc>
        <w:tc>
          <w:tcPr>
            <w:tcW w:w="2310" w:type="dxa"/>
            <w:vAlign w:val="center"/>
            <w:gridSpan w:val="2"/>
          </w:tcPr>
          <w:p>
            <w:pPr/>
            <w:r>
              <w:rPr>
                <w:lang w:val="zh-CN"/>
                <w:rFonts w:ascii="Times New Roman" w:hAnsi="Times New Roman" w:cs="Times New Roman"/>
                <w:sz w:val="20"/>
                <w:szCs w:val="20"/>
                <w:color w:val="000000"/>
              </w:rPr>
              <w:t>532301196505140021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4、田孝刚</w:t>
            </w:r>
          </w:p>
        </w:tc>
        <w:tc>
          <w:tcPr>
            <w:tcW w:w="2310" w:type="dxa"/>
            <w:vAlign w:val="center"/>
            <w:gridSpan w:val="2"/>
          </w:tcPr>
          <w:p>
            <w:pPr/>
            <w:r>
              <w:rPr>
                <w:lang w:val="zh-CN"/>
                <w:rFonts w:ascii="Times New Roman" w:hAnsi="Times New Roman" w:cs="Times New Roman"/>
                <w:sz w:val="20"/>
                <w:szCs w:val="20"/>
                <w:color w:val="000000"/>
              </w:rPr>
              <w:t>532301196401060019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5、董智强</w:t>
            </w:r>
          </w:p>
        </w:tc>
        <w:tc>
          <w:tcPr>
            <w:tcW w:w="2310" w:type="dxa"/>
            <w:vAlign w:val="center"/>
            <w:gridSpan w:val="2"/>
          </w:tcPr>
          <w:p>
            <w:pPr/>
            <w:r>
              <w:rPr>
                <w:lang w:val="zh-CN"/>
                <w:rFonts w:ascii="Times New Roman" w:hAnsi="Times New Roman" w:cs="Times New Roman"/>
                <w:sz w:val="20"/>
                <w:szCs w:val="20"/>
                <w:color w:val="000000"/>
              </w:rPr>
              <w:t>530111196603010036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6、卜云华</w:t>
            </w:r>
          </w:p>
        </w:tc>
        <w:tc>
          <w:tcPr>
            <w:tcW w:w="2310" w:type="dxa"/>
            <w:vAlign w:val="center"/>
            <w:gridSpan w:val="2"/>
          </w:tcPr>
          <w:p>
            <w:pPr/>
            <w:r>
              <w:rPr>
                <w:lang w:val="zh-CN"/>
                <w:rFonts w:ascii="Times New Roman" w:hAnsi="Times New Roman" w:cs="Times New Roman"/>
                <w:sz w:val="20"/>
                <w:szCs w:val="20"/>
                <w:color w:val="000000"/>
              </w:rPr>
              <w:t>53230119540913003X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7、沈洪生</w:t>
            </w:r>
          </w:p>
        </w:tc>
        <w:tc>
          <w:tcPr>
            <w:tcW w:w="2310" w:type="dxa"/>
            <w:vAlign w:val="center"/>
            <w:gridSpan w:val="2"/>
          </w:tcPr>
          <w:p>
            <w:pPr/>
            <w:r>
              <w:rPr>
                <w:lang w:val="zh-CN"/>
                <w:rFonts w:ascii="Times New Roman" w:hAnsi="Times New Roman" w:cs="Times New Roman"/>
                <w:sz w:val="20"/>
                <w:szCs w:val="20"/>
                <w:color w:val="000000"/>
              </w:rPr>
              <w:t>532323196307241516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8、李发明</w:t>
            </w:r>
          </w:p>
        </w:tc>
        <w:tc>
          <w:tcPr>
            <w:tcW w:w="2310" w:type="dxa"/>
            <w:vAlign w:val="center"/>
            <w:gridSpan w:val="2"/>
          </w:tcPr>
          <w:p>
            <w:pPr/>
            <w:r>
              <w:rPr>
                <w:lang w:val="zh-CN"/>
                <w:rFonts w:ascii="Times New Roman" w:hAnsi="Times New Roman" w:cs="Times New Roman"/>
                <w:sz w:val="20"/>
                <w:szCs w:val="20"/>
                <w:color w:val="000000"/>
              </w:rPr>
              <w:t>532323196111230014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9、杨福平</w:t>
            </w:r>
          </w:p>
        </w:tc>
        <w:tc>
          <w:tcPr>
            <w:tcW w:w="2310" w:type="dxa"/>
            <w:vAlign w:val="center"/>
            <w:gridSpan w:val="2"/>
          </w:tcPr>
          <w:p>
            <w:pPr/>
            <w:r>
              <w:rPr>
                <w:lang w:val="zh-CN"/>
                <w:rFonts w:ascii="Times New Roman" w:hAnsi="Times New Roman" w:cs="Times New Roman"/>
                <w:sz w:val="20"/>
                <w:szCs w:val="20"/>
                <w:color w:val="000000"/>
              </w:rPr>
              <w:t>53232319620504073X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10、杨成浩</w:t>
            </w:r>
          </w:p>
        </w:tc>
        <w:tc>
          <w:tcPr>
            <w:tcW w:w="2310" w:type="dxa"/>
            <w:vAlign w:val="center"/>
            <w:gridSpan w:val="2"/>
          </w:tcPr>
          <w:p>
            <w:pPr/>
            <w:r>
              <w:rPr>
                <w:lang w:val="zh-CN"/>
                <w:rFonts w:ascii="Times New Roman" w:hAnsi="Times New Roman" w:cs="Times New Roman"/>
                <w:sz w:val="20"/>
                <w:szCs w:val="20"/>
                <w:color w:val="000000"/>
              </w:rPr>
              <w:t>532323195211270019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11、彭会芳</w:t>
            </w:r>
          </w:p>
        </w:tc>
        <w:tc>
          <w:tcPr>
            <w:tcW w:w="2310" w:type="dxa"/>
            <w:vAlign w:val="center"/>
            <w:gridSpan w:val="2"/>
          </w:tcPr>
          <w:p>
            <w:pPr/>
            <w:r>
              <w:rPr>
                <w:lang w:val="zh-CN"/>
                <w:rFonts w:ascii="Times New Roman" w:hAnsi="Times New Roman" w:cs="Times New Roman"/>
                <w:sz w:val="20"/>
                <w:szCs w:val="20"/>
                <w:color w:val="000000"/>
              </w:rPr>
              <w:t>532323195401280023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12、杨竹</w:t>
            </w:r>
          </w:p>
        </w:tc>
        <w:tc>
          <w:tcPr>
            <w:tcW w:w="2310" w:type="dxa"/>
            <w:vAlign w:val="center"/>
            <w:gridSpan w:val="2"/>
          </w:tcPr>
          <w:p>
            <w:pPr/>
            <w:r>
              <w:rPr>
                <w:lang w:val="zh-CN"/>
                <w:rFonts w:ascii="Times New Roman" w:hAnsi="Times New Roman" w:cs="Times New Roman"/>
                <w:sz w:val="20"/>
                <w:szCs w:val="20"/>
                <w:color w:val="000000"/>
              </w:rPr>
              <w:t>532323196210300022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13、夏任先</w:t>
            </w:r>
          </w:p>
        </w:tc>
        <w:tc>
          <w:tcPr>
            <w:tcW w:w="2310" w:type="dxa"/>
            <w:vAlign w:val="center"/>
            <w:gridSpan w:val="2"/>
          </w:tcPr>
          <w:p>
            <w:pPr/>
            <w:r>
              <w:rPr>
                <w:lang w:val="zh-CN"/>
                <w:rFonts w:ascii="Times New Roman" w:hAnsi="Times New Roman" w:cs="Times New Roman"/>
                <w:sz w:val="20"/>
                <w:szCs w:val="20"/>
                <w:color w:val="000000"/>
              </w:rPr>
              <w:t>532323196305071517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14、谭正贵</w:t>
            </w:r>
          </w:p>
        </w:tc>
        <w:tc>
          <w:tcPr>
            <w:tcW w:w="2310" w:type="dxa"/>
            <w:vAlign w:val="center"/>
            <w:gridSpan w:val="2"/>
          </w:tcPr>
          <w:p>
            <w:pPr/>
            <w:r>
              <w:rPr>
                <w:lang w:val="zh-CN"/>
                <w:rFonts w:ascii="Times New Roman" w:hAnsi="Times New Roman" w:cs="Times New Roman"/>
                <w:sz w:val="20"/>
                <w:szCs w:val="20"/>
                <w:color w:val="000000"/>
              </w:rPr>
              <w:t>532323195201181530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15、徐锦</w:t>
            </w:r>
          </w:p>
        </w:tc>
        <w:tc>
          <w:tcPr>
            <w:tcW w:w="2310" w:type="dxa"/>
            <w:vAlign w:val="center"/>
            <w:gridSpan w:val="2"/>
          </w:tcPr>
          <w:p>
            <w:pPr/>
            <w:r>
              <w:rPr>
                <w:lang w:val="zh-CN"/>
                <w:rFonts w:ascii="Times New Roman" w:hAnsi="Times New Roman" w:cs="Times New Roman"/>
                <w:sz w:val="20"/>
                <w:szCs w:val="20"/>
                <w:color w:val="000000"/>
              </w:rPr>
              <w:t>532323196208030019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16、苏学彪</w:t>
            </w:r>
          </w:p>
        </w:tc>
        <w:tc>
          <w:tcPr>
            <w:tcW w:w="2310" w:type="dxa"/>
            <w:vAlign w:val="center"/>
            <w:gridSpan w:val="2"/>
          </w:tcPr>
          <w:p>
            <w:pPr/>
            <w:r>
              <w:rPr>
                <w:lang w:val="zh-CN"/>
                <w:rFonts w:ascii="Times New Roman" w:hAnsi="Times New Roman" w:cs="Times New Roman"/>
                <w:sz w:val="20"/>
                <w:szCs w:val="20"/>
                <w:color w:val="000000"/>
              </w:rPr>
              <w:t>532301196801074137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17、刘纯林</w:t>
            </w:r>
          </w:p>
        </w:tc>
        <w:tc>
          <w:tcPr>
            <w:tcW w:w="2310" w:type="dxa"/>
            <w:vAlign w:val="center"/>
            <w:gridSpan w:val="2"/>
          </w:tcPr>
          <w:p>
            <w:pPr/>
            <w:r>
              <w:rPr>
                <w:lang w:val="zh-CN"/>
                <w:rFonts w:ascii="Times New Roman" w:hAnsi="Times New Roman" w:cs="Times New Roman"/>
                <w:sz w:val="20"/>
                <w:szCs w:val="20"/>
                <w:color w:val="000000"/>
              </w:rPr>
              <w:t>532324195801120017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18、谢琼芬</w:t>
            </w:r>
          </w:p>
        </w:tc>
        <w:tc>
          <w:tcPr>
            <w:tcW w:w="2310" w:type="dxa"/>
            <w:vAlign w:val="center"/>
            <w:gridSpan w:val="2"/>
          </w:tcPr>
          <w:p>
            <w:pPr/>
            <w:r>
              <w:rPr>
                <w:lang w:val="zh-CN"/>
                <w:rFonts w:ascii="Times New Roman" w:hAnsi="Times New Roman" w:cs="Times New Roman"/>
                <w:sz w:val="20"/>
                <w:szCs w:val="20"/>
                <w:color w:val="000000"/>
              </w:rPr>
              <w:t>532324195610200022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19、尹从仙</w:t>
            </w:r>
          </w:p>
        </w:tc>
        <w:tc>
          <w:tcPr>
            <w:tcW w:w="2310" w:type="dxa"/>
            <w:vAlign w:val="center"/>
            <w:gridSpan w:val="2"/>
          </w:tcPr>
          <w:p>
            <w:pPr/>
            <w:r>
              <w:rPr>
                <w:lang w:val="zh-CN"/>
                <w:rFonts w:ascii="Times New Roman" w:hAnsi="Times New Roman" w:cs="Times New Roman"/>
                <w:sz w:val="20"/>
                <w:szCs w:val="20"/>
                <w:color w:val="000000"/>
              </w:rPr>
              <w:t>532331196702160628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20、马国辉</w:t>
            </w:r>
          </w:p>
        </w:tc>
        <w:tc>
          <w:tcPr>
            <w:tcW w:w="2310" w:type="dxa"/>
            <w:vAlign w:val="center"/>
            <w:gridSpan w:val="2"/>
          </w:tcPr>
          <w:p>
            <w:pPr/>
            <w:r>
              <w:rPr>
                <w:lang w:val="zh-CN"/>
                <w:rFonts w:ascii="Times New Roman" w:hAnsi="Times New Roman" w:cs="Times New Roman"/>
                <w:sz w:val="20"/>
                <w:szCs w:val="20"/>
                <w:color w:val="000000"/>
              </w:rPr>
              <w:t>532331196901013815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21、张昆华</w:t>
            </w:r>
          </w:p>
        </w:tc>
        <w:tc>
          <w:tcPr>
            <w:tcW w:w="2310" w:type="dxa"/>
            <w:vAlign w:val="center"/>
            <w:gridSpan w:val="2"/>
          </w:tcPr>
          <w:p>
            <w:pPr/>
            <w:r>
              <w:rPr>
                <w:lang w:val="zh-CN"/>
                <w:rFonts w:ascii="Times New Roman" w:hAnsi="Times New Roman" w:cs="Times New Roman"/>
                <w:sz w:val="20"/>
                <w:szCs w:val="20"/>
                <w:color w:val="000000"/>
              </w:rPr>
              <w:t>532301196611250048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22、余继霞</w:t>
            </w:r>
          </w:p>
        </w:tc>
        <w:tc>
          <w:tcPr>
            <w:tcW w:w="2310" w:type="dxa"/>
            <w:vAlign w:val="center"/>
            <w:gridSpan w:val="2"/>
          </w:tcPr>
          <w:p>
            <w:pPr/>
            <w:r>
              <w:rPr>
                <w:lang w:val="zh-CN"/>
                <w:rFonts w:ascii="Times New Roman" w:hAnsi="Times New Roman" w:cs="Times New Roman"/>
                <w:sz w:val="20"/>
                <w:szCs w:val="20"/>
                <w:color w:val="000000"/>
              </w:rPr>
              <w:t>532301198510040024</w:t>
            </w:r>
          </w:p>
        </w:tc>
        <w:tc>
          <w:tcPr>
            <w:tcW w:w="2310" w:type="dxa"/>
            <w:vAlign w:val="center"/>
          </w:tcPr>
          <w:p>
            <w:pPr/>
            <w:r>
              <w:rPr>
                <w:lang w:val="zh-CN"/>
                <w:rFonts w:ascii="Times New Roman" w:hAnsi="Times New Roman" w:cs="Times New Roman"/>
                <w:sz w:val="20"/>
                <w:szCs w:val="20"/>
                <w:color w:val="000000"/>
              </w:rPr>
              <w:t>13769282874</w:t>
            </w:r>
          </w:p>
        </w:tc>
      </w:tr>
      <w:tr>
        <w:tc>
          <w:tcPr>
            <w:tcW w:w="2310" w:type="dxa"/>
            <w:vAlign w:val="center"/>
          </w:tcPr>
          <w:p>
            <w:pPr/>
            <w:r>
              <w:rPr>
                <w:lang w:val="zh-CN"/>
                <w:rFonts w:ascii="Times New Roman" w:hAnsi="Times New Roman" w:cs="Times New Roman"/>
                <w:sz w:val="20"/>
                <w:szCs w:val="20"/>
                <w:color w:val="000000"/>
              </w:rPr>
              <w:t>23、何文法</w:t>
            </w:r>
          </w:p>
        </w:tc>
        <w:tc>
          <w:tcPr>
            <w:tcW w:w="2310" w:type="dxa"/>
            <w:vAlign w:val="center"/>
            <w:gridSpan w:val="2"/>
          </w:tcPr>
          <w:p>
            <w:pPr/>
            <w:r>
              <w:rPr>
                <w:lang w:val="zh-CN"/>
                <w:rFonts w:ascii="Times New Roman" w:hAnsi="Times New Roman" w:cs="Times New Roman"/>
                <w:sz w:val="20"/>
                <w:szCs w:val="20"/>
                <w:color w:val="000000"/>
              </w:rPr>
              <w:t>532325196108192216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24、马继梅</w:t>
            </w:r>
          </w:p>
        </w:tc>
        <w:tc>
          <w:tcPr>
            <w:tcW w:w="2310" w:type="dxa"/>
            <w:vAlign w:val="center"/>
            <w:gridSpan w:val="2"/>
          </w:tcPr>
          <w:p>
            <w:pPr/>
            <w:r>
              <w:rPr>
                <w:lang w:val="zh-CN"/>
                <w:rFonts w:ascii="Times New Roman" w:hAnsi="Times New Roman" w:cs="Times New Roman"/>
                <w:sz w:val="20"/>
                <w:szCs w:val="20"/>
                <w:color w:val="000000"/>
              </w:rPr>
              <w:t>532325196803240320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3400.00</w:t>
            </w:r>
          </w:p>
        </w:tc>
        <w:tc>
          <w:tcPr>
            <w:tcW w:w="2310" w:type="dxa"/>
          </w:tcPr>
          <w:p>
            <w:pPr/>
            <w:r>
              <w:rPr>
                <w:lang w:val="zh-CN"/>
                <w:rFonts w:ascii="Times New Roman" w:hAnsi="Times New Roman" w:cs="Times New Roman"/>
                <w:sz w:val="20"/>
                <w:szCs w:val="20"/>
                <w:color w:val="000000"/>
              </w:rPr>
              <w:t>78200.00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0.00</w:t>
            </w:r>
          </w:p>
        </w:tc>
        <w:tc>
          <w:tcPr>
            <w:tcW w:w="2310" w:type="dxa"/>
          </w:tcPr>
          <w:p>
            <w:pPr/>
            <w:r>
              <w:rPr>
                <w:lang w:val="zh-CN"/>
                <w:rFonts w:ascii="Times New Roman" w:hAnsi="Times New Roman" w:cs="Times New Roman"/>
                <w:sz w:val="20"/>
                <w:szCs w:val="20"/>
                <w:color w:val="000000"/>
              </w:rPr>
              <w:t>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加餐</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690.00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总金额：柒万捌仟捌佰玖拾元整</w:t>
            </w:r>
          </w:p>
        </w:tc>
        <w:tc>
          <w:tcPr>
            <w:tcW w:w="2310" w:type="dxa"/>
            <w:textDirection w:val="right"/>
            <w:gridSpan w:val="3"/>
          </w:tcPr>
          <w:p>
            <w:pPr/>
            <w:r>
              <w:rPr>
                <w:lang w:val="zh-CN"/>
                <w:rFonts w:ascii="Times New Roman" w:hAnsi="Times New Roman" w:cs="Times New Roman"/>
                <w:b/>
                <w:color w:val="FF0000"/>
              </w:rPr>
              <w:t>78890.00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昆明 -济南(飞机)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济南，昆明乘机飞济南，抵达后导游司机温馨接团。开始尊享旅程；乘车前往“泉都”-济南，游览还珠格故事发祥地【5A大明湖】（约1小时）是泉水汇流而成的天然湖泊，素有“泉城明珠”美誉。湖水色澄碧，堤柳夹岸，莲荷叠翠，亭榭点缀其间，南面千佛山倒映湖中，形成一幅天然画卷，有历下亭、铁公祠、南丰祠、北极庙等多处名胜。游览“天下第一泉【趵突泉】（约1小时），老舍的《济南的冬天》中提到的济南最美丽的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早餐：不含；午餐：不含；晚餐：含；住宿：济南</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济南-曲阜-泰安(巴士)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赴天下第一孔---孔子故里曲阜，游览【5A孔府、孔林、孔庙】【5A曲阜古城】（约3小时）欣赏“万仞宫墙”古城墙，“金声玉振”牌坊，“棂星门”三孔第一道门，感受儒家学说的魅力。孔子首创的儒家文化，塑造了整个中国的思想、政治和社会体系，成为整个中国文化的基石。【孔庙】古代封建王朝祭祀孔子的礼制庙宇大成殿三孔以18根龙柱每根雕刻72条龙合计1296条，故宫未有、举世无双！清代乾隆皇帝乾隆皇帝前来祭孔时18根龙柱均用红绫包裹恐其怪罪；【孔府】我国历史上延续时间最长的封建贵族庄园；【孔林】世界上最大的家族封堆。三孔是我国最著名的文化旅游圣地之一！也是94年入选的中国首批世界文化遗产！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早餐：含；午餐：含；晚餐：含；住宿：泰安</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泰安-青岛(巴士)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文化与自然遗产、五岳独尊---【泰山】，海拔1545米，历代皇帝登基后，必须到泰山之巅祭祀天神，到山下设方坛祭祀地神，这就是泰山著名的封禅祭祀活动，泰山风景秀丽，不仅是历史文化名山，也是古代帝王权利的象征。从天外村乘泰山小交通到中天门（车程30分钟），步行2小时或缆车10分钟至泰山【南天门】，步行游览斩云剑、快和三里、迎客松、十八盘直达南天门（需要2个小时），岱顶游览：天街、孔子庙、青帝宫、大观峰、探海石、【玉皇顶】等景观，体验“会当凌绝顶，一览众山小”的登临意境（需要1.5小时）。从南天门步行下山至中天门（需要2小时）。从中天门乘小交下山至天外村，原路返回。</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早餐：含；午餐：不含；晚餐：含；住宿：青岛</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青岛-海阳(巴士)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东方瑞士”-青岛，游览青岛的象征【栈桥】“飞阁回澜”的美景，青岛最美海岸线之一，闻名世界的青岛啤酒的商标也是以栈桥为图案设计的！【天主教堂外景】，天主教堂本名圣弥厄尔教堂。由德国设计师毕娄哈依据哥德式和罗马式建筑风格而设计。教堂始建于1932年，是中国唯一的祝圣教堂。途径万国建筑博览会--【八大关景区】乘车游览被称为万国建筑博览园的八大关。具有英，法、美、俄、希腊、西班牙等24个国家的建筑风格，也是著名的疗养胜地，天然摄影棚，每年很多新人前来拍摄婚纱照（交通限行，只能车游）【五四广场】（游览时间约30分钟），青岛东部新区的标志，因五四运动导火索而得名。北依青岛市政府办公大楼，南临浮山湾（08年奥运会帆船比赛场）标志性雕塑“五月的风”，体现了“五四运动”反帝、反封建的爱国主义精神和民族力量。【奥帆主题公园】（游览时间约30分钟）与北京“鸟巢”“水立方”并成为奥运标志建筑，这里被世界奥委会副主席何振梁先生称为世界上最好最先进的奥帆基地。乘车赴素有“东海第一名山”【5A崂山风景区】（游览时间不低于1.5 小时）—游览【仰口游览区】，仰口风景区位于崂山东北部，是整个崂山自然景 观较为经典的游览区域。景区有许多奇峰异石，包括【狮子峰、仙桃石、寿字峰】等知名景观，欣赏崂山苍劲书法的摩崖石刻，还有盘旋曲折的【觅天洞】，仿佛觅天有成，立巨石之上，心旷神怡。登上仰口巅峰【天苑】万千景象一览无余。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早餐：含；午餐：含；晚餐：含；住宿：海边酒店</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海阳-威海(巴士)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花园城市”-威海，游览【幸福门】（外观，登顶自理）：威海幸福门被誉为“威海之门”，成为威海的标志，代表着威海现代化城市形象，这里是威海幸福海岸线的起点，祝福人们在这里开启幸福之门，踏上幸福海岸线，沐浴在幸福的海洋里。来威海旅游的人们都喜欢到幸福门最高层观赏海景，去万福图踩踩，那样会给自己和亲人带来幸福。【5A刘公岛风景区】（约3小时，含往返乘船）有着悠久历史和丰 厚文化的【刘公岛博览苑】及爱国主义教育范基地【甲午战争博物馆】刘公岛位于山东威海市区东2.1海里的威海湾中，是中国近代第一支海军的诞生地，是清朝北洋水师全军覆灭的国耻地，也是惨遭英国殖民统治42年的屈辱地，刘公岛上人文景观丰富独特，既有上溯千年的战国遗址，又有汉代刘公、刘母的动人故事； 【那香海钻石沙滩】（约90分钟）被誉为纹石宝滩，因有一条黄色月牙状的卵石长滩而闻名遐迩，那香海斥资打造的那香海·钻石沙滩浴场全长约2500米,拥有威海首个沙滩无边界泳池，让您尽享海天一线的极致美景；可跟亲人好友尽情在海边享受碰撞那阳光、海岸、沙滩的惬意。拍照，更可以美美的在沙滩牵手漫步，捡贝壳、拾海浪、打水仗尽情尽情玩嗨！温馨提示：（如需下海游泳，客人需要签订免责协议！！海上嘉年华项目（冲锋舟、香蕉船、皮划艇、海上脚踏车等属于海水浴场自营行为，非旅游社安排项目，费用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早餐：含；午餐：含；晚餐：不含；住宿：威海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威海-烟台(巴士)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乘车赴美丽的人间仙境——蓬莱,是神话中渤海里仙人居住的三座神山之一，自古就被誉为“人间仙境”，更以“休闲天堂”、“美酒之乡”而著称，古典名著《三国演义》、《西游记》、《红楼梦》等书中都有对蓬莱的描述。【5A蓬莱阁风景区】（90分钟）景区素以“人间仙境”著称于世，因其“八仙过海”传说和“海市蜃楼”奇观享誉海内外；蓬莱阁历经近千年风雨沧桑，如今已发展成为以古建筑群为中轴，蓬莱水城和田横山为两翼，四种文化（神仙文化、精武文化、港口文化、海洋文化）为底蕴，山（丹崖山）、海（黄渤二海）、城（蓬莱水城）、阁（蓬莱阁）为格局，登州博物馆、古船博物馆等20余处景点为点缀，融自然风光、历史名胜、人文景观于一体的风景名胜区；其中中轴【蓬莱阁】包括【三清殿】、【吕祖殿】、【苏公祠】、【天后宫】、【龙王宫】、【蓬莱阁】、【弥陀寺】等几组不同的祠庙殿堂、阁楼、亭坊组成的建筑群，这一切统称为蓬莱阁；【八仙雕塑】（约20分钟）：东临蓬莱阁、西靠八仙渡，融入这仙、海、山、阁的大自然的怀抱中，如沐仙境，八仙雕像惟妙惟肖，真是人在画中、画在海中。远眺蓬莱仙阁，一切让您犹如置身瑶池仙境，可谓“身到蓬莱即是仙”。游览结束后，乘车赴“中华国山”-泰安，入住酒店。乘车赴CCTV最佳魅力城市—烟台（1.小时）烟台是胶东半岛最美的葡萄酒城，鲁菜的发祥地。【渔人码头】烟台海昌渔人码头，东临黄海，北接第二海水浴场，南至原渔业码头，三面环海，是烟台最具异域风情的地方，也是看海的首选之地。维多利亚风格的建筑群、浓郁的欧罗巴风情、海风习习、鸥声阵阵，行走其中宛如置身异国的港口小镇更有天南地北的各路美食，让人玩的开心吃的满足。游览结束后，乘船前往大连。温馨提示：烟台乘船到大连，晚间宿在船上，次日早4:30或5:00左右开始安排下船。大连和山东分段导游，抵达大连前，大连导游会提前给游客发短信，请游客注意查收并及时回复，敬请配合，谢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早餐：含；午餐：含；晚餐：含；住宿：船上</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大连-旅顺(巴士)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船，乘车前往“大连的后花园”自古为兵家必争之地，曾经是甲午战争、日俄战争的爆发地，中国第一支海军——北洋水师的发祥地旅顺港口.旅顺口见证了百年来大连的沧桑历史：一山担两海，一港写春秋，一个旅顺口，半部近代史。【旅顺博物馆】（周一闭馆）馆藏文物有6万余件，其中一级文物200余件。比较珍贵的有：青铜器吕鼎，内底铸有铭文5行44字。“吕”即西周穆王司寇吕侯；西汉时期的马蹄金；元代刘秉谦“竹石图”。还有新疆出土南北朝至唐代9具木乃伊和丝织品、绢画、陶俑、货币等汉、唐文物，以及印度犍陀罗石刻和日本绘画等外国文！车游【旅顺火车站】无声中见证了历史的兴衰迭变；小小的火车站，无声中记刻下岁月的盈盈流转。一个多世纪的蹉跎却未将他的记忆斑驳，那些积沉的话只等着向远游的人儿诉说远观【军港栈桥】途经车览海军著名歌曲《军港之夜》取景地---军港栈桥，国内保存最完整的【俄式袖珍火车站】途经车览海军著名歌曲《军港之夜》取景地---军港栈桥，国内保存最完整的欧式小火车站，观赏中苏胜利塔。游览【棒槌岛风景区】观赏欧式造园风格树木苍翠的美丽园林，外观洋溢欧洲风格的国家领导人下榻的各式别墅，漫步国宾浴场海滩看海天一色，海鸟翱翔于天际的迷人海滨景色。游览【俄罗斯风情街】俄罗斯风情一条街地处繁华的胜利桥西北，保留了3栋原处东白俄罗斯时的建筑，已有百年历史，是全国第一条具有俄罗斯十九、二十世纪风格的俄罗斯风情街。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早餐：含；午餐：含；晚餐：含；住宿：大连</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大连 -昆明(飞机)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星海湾广场】（约40分钟）参观至今最大的城市绿地广场—，百年城雕，走世纪脚印.欣赏首座悬锁跨海大桥，车游滨海路,沿途山海相依,奇景叠出.【星海湾跨海大桥】途经造价四十个亿的星海湾跨海大桥，东北地区最长的跨海大桥工程，中国首座海上地锚悬索式跨海大桥。（如遇封闭或者限行，不能上桥，绕行市区，改为远观）途径【滨海路】+【北大桥】每当春暖花开的季节，驱车行驶在这条公路上，一边是长满针阔叶混交林的山峦和盛开着火红杜鹃的山麓，一边是烟波浩渺的大海和千姿百态的礁石岛屿，沿途奇景叠出，美不胜收。【威尼斯水城】（约40分钟）欣赏200多座欧式城堡,体验水城故事.汇集世界各地的著名建筑，并一条1.5公里长的内河演绎如威尼斯般的水上生活后于东港广场近距离与大海亲密接触于广场人行木栈道上漫步以天空和大海为背景，留下美丽的身影。根据客人返程航班时间送团，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不含门票景交：景点门票根据年龄段现补：60周岁及以下：776（旅行社打包优惠价700元/人）（崂山仰口90，趵突泉40，蓬莱阁100，刘公岛121，三孔门票+景交+耳麦140+50，泰山门票+电瓶车115+80，棒棰岛+景交40）。满61周岁以上：191元/人（崂山仰口0，趵突泉0，蓬莱阁0，刘公岛31，三孔门票+景交+耳麦50，泰山门票+电瓶车80，棒棰岛+景交30）。（2）不含自愿景交：泰山往返索道满61岁以上100元/人，60岁以下200元/人。（3）大交通：昆明-大连或青岛-昆明往返经济舱，当地空调旅游车，按我社拼团人数选择车型，每人确保正座。船票：大连-烟台/威海升级4人间；（4）餐饮：全程安排7早12正（升级社会餐厅用餐，特色餐，不吃不退），早餐酒店含，正餐30元/人，正餐10人1桌，八菜一汤，人数增减时，菜量相应增减，不含酒水。（5）用车：当地正规旅游空调车（保证每人一个正座）。（6）导游：当地持全国导游证的正规导游，满20人上全陪导游。（7）儿童含机票，当地正餐，车位，导服，不含床位，不含早餐，不含船票。（8）全程0购物0暗店0自费，真纯玩（注明：景区、酒店及公路服务区等自设的便民商店，不属于旅游法所指的购物商店，请游客切勿误解，此类投诉我社无法受理，敬请谅解！）（9）以上行程，根据航班进出地点，我社有权在保证不减少景点的基础上调整游览先后顺序！</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金鹿旅行社</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胡朗</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2026/10/11 11:33:09</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