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W旅行团队/散客确认书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金鹿旅行社</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金鹿旅行社</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胡朗</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18064858547</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ZLY08FJ261016A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10.16山东大连双飞8日游单团定制</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2026-10-16</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2026-10-23</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24(24大)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2026-10-16 MU5887 昆明→济南 07:30-10:35</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2026-10-23 FM9477 大连→昆明 15:50-19:5</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1、杨会</w:t>
            </w:r>
          </w:p>
        </w:tc>
        <w:tc>
          <w:tcPr>
            <w:tcW w:w="2310" w:type="dxa"/>
            <w:vAlign w:val="center"/>
            <w:gridSpan w:val="2"/>
          </w:tcPr>
          <w:p>
            <w:pPr/>
            <w:r>
              <w:rPr>
                <w:lang w:val="zh-CN"/>
                <w:rFonts w:ascii="Times New Roman" w:hAnsi="Times New Roman" w:cs="Times New Roman"/>
                <w:sz w:val="20"/>
                <w:szCs w:val="20"/>
                <w:color w:val="000000"/>
              </w:rPr>
              <w:t>532301196806221925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2、邓湘琴</w:t>
            </w:r>
          </w:p>
        </w:tc>
        <w:tc>
          <w:tcPr>
            <w:tcW w:w="2310" w:type="dxa"/>
            <w:vAlign w:val="center"/>
            <w:gridSpan w:val="2"/>
          </w:tcPr>
          <w:p>
            <w:pPr/>
            <w:r>
              <w:rPr>
                <w:lang w:val="zh-CN"/>
                <w:rFonts w:ascii="Times New Roman" w:hAnsi="Times New Roman" w:cs="Times New Roman"/>
                <w:sz w:val="20"/>
                <w:szCs w:val="20"/>
                <w:color w:val="000000"/>
              </w:rPr>
              <w:t>532323196608161122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3、高媛</w:t>
            </w:r>
          </w:p>
        </w:tc>
        <w:tc>
          <w:tcPr>
            <w:tcW w:w="2310" w:type="dxa"/>
            <w:vAlign w:val="center"/>
            <w:gridSpan w:val="2"/>
          </w:tcPr>
          <w:p>
            <w:pPr/>
            <w:r>
              <w:rPr>
                <w:lang w:val="zh-CN"/>
                <w:rFonts w:ascii="Times New Roman" w:hAnsi="Times New Roman" w:cs="Times New Roman"/>
                <w:sz w:val="20"/>
                <w:szCs w:val="20"/>
                <w:color w:val="000000"/>
              </w:rPr>
              <w:t>532301196505140021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4、田孝刚</w:t>
            </w:r>
          </w:p>
        </w:tc>
        <w:tc>
          <w:tcPr>
            <w:tcW w:w="2310" w:type="dxa"/>
            <w:vAlign w:val="center"/>
            <w:gridSpan w:val="2"/>
          </w:tcPr>
          <w:p>
            <w:pPr/>
            <w:r>
              <w:rPr>
                <w:lang w:val="zh-CN"/>
                <w:rFonts w:ascii="Times New Roman" w:hAnsi="Times New Roman" w:cs="Times New Roman"/>
                <w:sz w:val="20"/>
                <w:szCs w:val="20"/>
                <w:color w:val="000000"/>
              </w:rPr>
              <w:t>532301196401060019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5、董智强</w:t>
            </w:r>
          </w:p>
        </w:tc>
        <w:tc>
          <w:tcPr>
            <w:tcW w:w="2310" w:type="dxa"/>
            <w:vAlign w:val="center"/>
            <w:gridSpan w:val="2"/>
          </w:tcPr>
          <w:p>
            <w:pPr/>
            <w:r>
              <w:rPr>
                <w:lang w:val="zh-CN"/>
                <w:rFonts w:ascii="Times New Roman" w:hAnsi="Times New Roman" w:cs="Times New Roman"/>
                <w:sz w:val="20"/>
                <w:szCs w:val="20"/>
                <w:color w:val="000000"/>
              </w:rPr>
              <w:t>530111196603010036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6、卜云华</w:t>
            </w:r>
          </w:p>
        </w:tc>
        <w:tc>
          <w:tcPr>
            <w:tcW w:w="2310" w:type="dxa"/>
            <w:vAlign w:val="center"/>
            <w:gridSpan w:val="2"/>
          </w:tcPr>
          <w:p>
            <w:pPr/>
            <w:r>
              <w:rPr>
                <w:lang w:val="zh-CN"/>
                <w:rFonts w:ascii="Times New Roman" w:hAnsi="Times New Roman" w:cs="Times New Roman"/>
                <w:sz w:val="20"/>
                <w:szCs w:val="20"/>
                <w:color w:val="000000"/>
              </w:rPr>
              <w:t>53230119540913003X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7、沈洪生</w:t>
            </w:r>
          </w:p>
        </w:tc>
        <w:tc>
          <w:tcPr>
            <w:tcW w:w="2310" w:type="dxa"/>
            <w:vAlign w:val="center"/>
            <w:gridSpan w:val="2"/>
          </w:tcPr>
          <w:p>
            <w:pPr/>
            <w:r>
              <w:rPr>
                <w:lang w:val="zh-CN"/>
                <w:rFonts w:ascii="Times New Roman" w:hAnsi="Times New Roman" w:cs="Times New Roman"/>
                <w:sz w:val="20"/>
                <w:szCs w:val="20"/>
                <w:color w:val="000000"/>
              </w:rPr>
              <w:t>532323196307241516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8、李发明</w:t>
            </w:r>
          </w:p>
        </w:tc>
        <w:tc>
          <w:tcPr>
            <w:tcW w:w="2310" w:type="dxa"/>
            <w:vAlign w:val="center"/>
            <w:gridSpan w:val="2"/>
          </w:tcPr>
          <w:p>
            <w:pPr/>
            <w:r>
              <w:rPr>
                <w:lang w:val="zh-CN"/>
                <w:rFonts w:ascii="Times New Roman" w:hAnsi="Times New Roman" w:cs="Times New Roman"/>
                <w:sz w:val="20"/>
                <w:szCs w:val="20"/>
                <w:color w:val="000000"/>
              </w:rPr>
              <w:t>532323196111230014</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9、杨福平</w:t>
            </w:r>
          </w:p>
        </w:tc>
        <w:tc>
          <w:tcPr>
            <w:tcW w:w="2310" w:type="dxa"/>
            <w:vAlign w:val="center"/>
            <w:gridSpan w:val="2"/>
          </w:tcPr>
          <w:p>
            <w:pPr/>
            <w:r>
              <w:rPr>
                <w:lang w:val="zh-CN"/>
                <w:rFonts w:ascii="Times New Roman" w:hAnsi="Times New Roman" w:cs="Times New Roman"/>
                <w:sz w:val="20"/>
                <w:szCs w:val="20"/>
                <w:color w:val="000000"/>
              </w:rPr>
              <w:t>53232319620504073X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10、杨成浩</w:t>
            </w:r>
          </w:p>
        </w:tc>
        <w:tc>
          <w:tcPr>
            <w:tcW w:w="2310" w:type="dxa"/>
            <w:vAlign w:val="center"/>
            <w:gridSpan w:val="2"/>
          </w:tcPr>
          <w:p>
            <w:pPr/>
            <w:r>
              <w:rPr>
                <w:lang w:val="zh-CN"/>
                <w:rFonts w:ascii="Times New Roman" w:hAnsi="Times New Roman" w:cs="Times New Roman"/>
                <w:sz w:val="20"/>
                <w:szCs w:val="20"/>
                <w:color w:val="000000"/>
              </w:rPr>
              <w:t>532323195211270019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11、彭会芳</w:t>
            </w:r>
          </w:p>
        </w:tc>
        <w:tc>
          <w:tcPr>
            <w:tcW w:w="2310" w:type="dxa"/>
            <w:vAlign w:val="center"/>
            <w:gridSpan w:val="2"/>
          </w:tcPr>
          <w:p>
            <w:pPr/>
            <w:r>
              <w:rPr>
                <w:lang w:val="zh-CN"/>
                <w:rFonts w:ascii="Times New Roman" w:hAnsi="Times New Roman" w:cs="Times New Roman"/>
                <w:sz w:val="20"/>
                <w:szCs w:val="20"/>
                <w:color w:val="000000"/>
              </w:rPr>
              <w:t>532323195401280023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12、杨竹</w:t>
            </w:r>
          </w:p>
        </w:tc>
        <w:tc>
          <w:tcPr>
            <w:tcW w:w="2310" w:type="dxa"/>
            <w:vAlign w:val="center"/>
            <w:gridSpan w:val="2"/>
          </w:tcPr>
          <w:p>
            <w:pPr/>
            <w:r>
              <w:rPr>
                <w:lang w:val="zh-CN"/>
                <w:rFonts w:ascii="Times New Roman" w:hAnsi="Times New Roman" w:cs="Times New Roman"/>
                <w:sz w:val="20"/>
                <w:szCs w:val="20"/>
                <w:color w:val="000000"/>
              </w:rPr>
              <w:t>532323196210300022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13、夏任先</w:t>
            </w:r>
          </w:p>
        </w:tc>
        <w:tc>
          <w:tcPr>
            <w:tcW w:w="2310" w:type="dxa"/>
            <w:vAlign w:val="center"/>
            <w:gridSpan w:val="2"/>
          </w:tcPr>
          <w:p>
            <w:pPr/>
            <w:r>
              <w:rPr>
                <w:lang w:val="zh-CN"/>
                <w:rFonts w:ascii="Times New Roman" w:hAnsi="Times New Roman" w:cs="Times New Roman"/>
                <w:sz w:val="20"/>
                <w:szCs w:val="20"/>
                <w:color w:val="000000"/>
              </w:rPr>
              <w:t>532323196305071517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14、谭正贵</w:t>
            </w:r>
          </w:p>
        </w:tc>
        <w:tc>
          <w:tcPr>
            <w:tcW w:w="2310" w:type="dxa"/>
            <w:vAlign w:val="center"/>
            <w:gridSpan w:val="2"/>
          </w:tcPr>
          <w:p>
            <w:pPr/>
            <w:r>
              <w:rPr>
                <w:lang w:val="zh-CN"/>
                <w:rFonts w:ascii="Times New Roman" w:hAnsi="Times New Roman" w:cs="Times New Roman"/>
                <w:sz w:val="20"/>
                <w:szCs w:val="20"/>
                <w:color w:val="000000"/>
              </w:rPr>
              <w:t>532323195201181530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15、徐锦</w:t>
            </w:r>
          </w:p>
        </w:tc>
        <w:tc>
          <w:tcPr>
            <w:tcW w:w="2310" w:type="dxa"/>
            <w:vAlign w:val="center"/>
            <w:gridSpan w:val="2"/>
          </w:tcPr>
          <w:p>
            <w:pPr/>
            <w:r>
              <w:rPr>
                <w:lang w:val="zh-CN"/>
                <w:rFonts w:ascii="Times New Roman" w:hAnsi="Times New Roman" w:cs="Times New Roman"/>
                <w:sz w:val="20"/>
                <w:szCs w:val="20"/>
                <w:color w:val="000000"/>
              </w:rPr>
              <w:t>532323196208030019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16、苏学彪</w:t>
            </w:r>
          </w:p>
        </w:tc>
        <w:tc>
          <w:tcPr>
            <w:tcW w:w="2310" w:type="dxa"/>
            <w:vAlign w:val="center"/>
            <w:gridSpan w:val="2"/>
          </w:tcPr>
          <w:p>
            <w:pPr/>
            <w:r>
              <w:rPr>
                <w:lang w:val="zh-CN"/>
                <w:rFonts w:ascii="Times New Roman" w:hAnsi="Times New Roman" w:cs="Times New Roman"/>
                <w:sz w:val="20"/>
                <w:szCs w:val="20"/>
                <w:color w:val="000000"/>
              </w:rPr>
              <w:t>532301196801074137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17、刘纯林</w:t>
            </w:r>
          </w:p>
        </w:tc>
        <w:tc>
          <w:tcPr>
            <w:tcW w:w="2310" w:type="dxa"/>
            <w:vAlign w:val="center"/>
            <w:gridSpan w:val="2"/>
          </w:tcPr>
          <w:p>
            <w:pPr/>
            <w:r>
              <w:rPr>
                <w:lang w:val="zh-CN"/>
                <w:rFonts w:ascii="Times New Roman" w:hAnsi="Times New Roman" w:cs="Times New Roman"/>
                <w:sz w:val="20"/>
                <w:szCs w:val="20"/>
                <w:color w:val="000000"/>
              </w:rPr>
              <w:t>532324195801120017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18、谢琼芬</w:t>
            </w:r>
          </w:p>
        </w:tc>
        <w:tc>
          <w:tcPr>
            <w:tcW w:w="2310" w:type="dxa"/>
            <w:vAlign w:val="center"/>
            <w:gridSpan w:val="2"/>
          </w:tcPr>
          <w:p>
            <w:pPr/>
            <w:r>
              <w:rPr>
                <w:lang w:val="zh-CN"/>
                <w:rFonts w:ascii="Times New Roman" w:hAnsi="Times New Roman" w:cs="Times New Roman"/>
                <w:sz w:val="20"/>
                <w:szCs w:val="20"/>
                <w:color w:val="000000"/>
              </w:rPr>
              <w:t>532324195610200022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19、尹从仙</w:t>
            </w:r>
          </w:p>
        </w:tc>
        <w:tc>
          <w:tcPr>
            <w:tcW w:w="2310" w:type="dxa"/>
            <w:vAlign w:val="center"/>
            <w:gridSpan w:val="2"/>
          </w:tcPr>
          <w:p>
            <w:pPr/>
            <w:r>
              <w:rPr>
                <w:lang w:val="zh-CN"/>
                <w:rFonts w:ascii="Times New Roman" w:hAnsi="Times New Roman" w:cs="Times New Roman"/>
                <w:sz w:val="20"/>
                <w:szCs w:val="20"/>
                <w:color w:val="000000"/>
              </w:rPr>
              <w:t>532331196702160628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20、马国辉</w:t>
            </w:r>
          </w:p>
        </w:tc>
        <w:tc>
          <w:tcPr>
            <w:tcW w:w="2310" w:type="dxa"/>
            <w:vAlign w:val="center"/>
            <w:gridSpan w:val="2"/>
          </w:tcPr>
          <w:p>
            <w:pPr/>
            <w:r>
              <w:rPr>
                <w:lang w:val="zh-CN"/>
                <w:rFonts w:ascii="Times New Roman" w:hAnsi="Times New Roman" w:cs="Times New Roman"/>
                <w:sz w:val="20"/>
                <w:szCs w:val="20"/>
                <w:color w:val="000000"/>
              </w:rPr>
              <w:t>532331196901013815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21、张昆华</w:t>
            </w:r>
          </w:p>
        </w:tc>
        <w:tc>
          <w:tcPr>
            <w:tcW w:w="2310" w:type="dxa"/>
            <w:vAlign w:val="center"/>
            <w:gridSpan w:val="2"/>
          </w:tcPr>
          <w:p>
            <w:pPr/>
            <w:r>
              <w:rPr>
                <w:lang w:val="zh-CN"/>
                <w:rFonts w:ascii="Times New Roman" w:hAnsi="Times New Roman" w:cs="Times New Roman"/>
                <w:sz w:val="20"/>
                <w:szCs w:val="20"/>
                <w:color w:val="000000"/>
              </w:rPr>
              <w:t>532301196611250048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22、余继霞</w:t>
            </w:r>
          </w:p>
        </w:tc>
        <w:tc>
          <w:tcPr>
            <w:tcW w:w="2310" w:type="dxa"/>
            <w:vAlign w:val="center"/>
            <w:gridSpan w:val="2"/>
          </w:tcPr>
          <w:p>
            <w:pPr/>
            <w:r>
              <w:rPr>
                <w:lang w:val="zh-CN"/>
                <w:rFonts w:ascii="Times New Roman" w:hAnsi="Times New Roman" w:cs="Times New Roman"/>
                <w:sz w:val="20"/>
                <w:szCs w:val="20"/>
                <w:color w:val="000000"/>
              </w:rPr>
              <w:t>532301198510040024</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23、何文法</w:t>
            </w:r>
          </w:p>
        </w:tc>
        <w:tc>
          <w:tcPr>
            <w:tcW w:w="2310" w:type="dxa"/>
            <w:vAlign w:val="center"/>
            <w:gridSpan w:val="2"/>
          </w:tcPr>
          <w:p>
            <w:pPr/>
            <w:r>
              <w:rPr>
                <w:lang w:val="zh-CN"/>
                <w:rFonts w:ascii="Times New Roman" w:hAnsi="Times New Roman" w:cs="Times New Roman"/>
                <w:sz w:val="20"/>
                <w:szCs w:val="20"/>
                <w:color w:val="000000"/>
              </w:rPr>
              <w:t>532325196108192216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24、马继梅</w:t>
            </w:r>
          </w:p>
        </w:tc>
        <w:tc>
          <w:tcPr>
            <w:tcW w:w="2310" w:type="dxa"/>
            <w:vAlign w:val="center"/>
            <w:gridSpan w:val="2"/>
          </w:tcPr>
          <w:p>
            <w:pPr/>
            <w:r>
              <w:rPr>
                <w:lang w:val="zh-CN"/>
                <w:rFonts w:ascii="Times New Roman" w:hAnsi="Times New Roman" w:cs="Times New Roman"/>
                <w:sz w:val="20"/>
                <w:szCs w:val="20"/>
                <w:color w:val="000000"/>
              </w:rPr>
              <w:t>532325196803240320</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23</w:t>
            </w:r>
          </w:p>
        </w:tc>
        <w:tc>
          <w:tcPr>
            <w:tcW w:w="2310" w:type="dxa"/>
          </w:tcPr>
          <w:p>
            <w:pPr/>
            <w:r>
              <w:rPr>
                <w:lang w:val="zh-CN"/>
                <w:rFonts w:ascii="Times New Roman" w:hAnsi="Times New Roman" w:cs="Times New Roman"/>
                <w:sz w:val="20"/>
                <w:szCs w:val="20"/>
                <w:color w:val="000000"/>
              </w:rPr>
              <w:t>3400.00</w:t>
            </w:r>
          </w:p>
        </w:tc>
        <w:tc>
          <w:tcPr>
            <w:tcW w:w="2310" w:type="dxa"/>
          </w:tcPr>
          <w:p>
            <w:pPr/>
            <w:r>
              <w:rPr>
                <w:lang w:val="zh-CN"/>
                <w:rFonts w:ascii="Times New Roman" w:hAnsi="Times New Roman" w:cs="Times New Roman"/>
                <w:sz w:val="20"/>
                <w:szCs w:val="20"/>
                <w:color w:val="000000"/>
              </w:rPr>
              <w:t>78200.00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2</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0.00</w:t>
            </w:r>
          </w:p>
        </w:tc>
        <w:tc>
          <w:tcPr>
            <w:tcW w:w="2310" w:type="dxa"/>
          </w:tcPr>
          <w:p>
            <w:pPr/>
            <w:r>
              <w:rPr>
                <w:lang w:val="zh-CN"/>
                <w:rFonts w:ascii="Times New Roman" w:hAnsi="Times New Roman" w:cs="Times New Roman"/>
                <w:sz w:val="20"/>
                <w:szCs w:val="20"/>
                <w:color w:val="000000"/>
              </w:rPr>
              <w:t>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总金额：柒万捌仟贰佰元整</w:t>
            </w:r>
          </w:p>
        </w:tc>
        <w:tc>
          <w:tcPr>
            <w:tcW w:w="2310" w:type="dxa"/>
            <w:textDirection w:val="right"/>
            <w:gridSpan w:val="3"/>
          </w:tcPr>
          <w:p>
            <w:pPr/>
            <w:r>
              <w:rPr>
                <w:lang w:val="zh-CN"/>
                <w:rFonts w:ascii="Times New Roman" w:hAnsi="Times New Roman" w:cs="Times New Roman"/>
                <w:b/>
                <w:color w:val="FF0000"/>
              </w:rPr>
              <w:t>78200.00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云南洲楞严旅行社有限公司五华分公司</w:t>
            </w:r>
          </w:p>
        </w:tc>
        <w:tc>
          <w:tcPr>
            <w:tcW w:w="2310" w:type="dxa"/>
            <w:gridSpan w:val="3"/>
          </w:tcPr>
          <w:p>
            <w:pPr/>
            <w:r>
              <w:rPr>
                <w:lang w:val="zh-CN"/>
                <w:rFonts w:ascii="Times New Roman" w:hAnsi="Times New Roman" w:cs="Times New Roman"/>
                <w:sz w:val="20"/>
                <w:szCs w:val="20"/>
                <w:color w:val="000000"/>
              </w:rPr>
              <w:t>15553536000003</w:t>
            </w:r>
          </w:p>
        </w:tc>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gridSpan w:val="3"/>
          </w:tcPr>
          <w:p>
            <w:pPr/>
            <w:r>
              <w:rPr>
                <w:lang w:val="zh-CN"/>
                <w:rFonts w:ascii="Times New Roman" w:hAnsi="Times New Roman" w:cs="Times New Roman"/>
                <w:sz w:val="20"/>
                <w:szCs w:val="20"/>
                <w:color w:val="000000"/>
              </w:rPr>
              <w:t>15871689770060</w:t>
            </w:r>
          </w:p>
        </w:tc>
      </w:tr>
      <w:tr>
        <w:tc>
          <w:tcPr>
            <w:tcW w:w="2310" w:type="dxa"/>
            <w:gridSpan w:val="3"/>
          </w:tcPr>
          <w:p>
            <w:pPr/>
            <w:r>
              <w:rPr>
                <w:lang w:val="zh-CN"/>
                <w:rFonts w:ascii="Times New Roman" w:hAnsi="Times New Roman" w:cs="Times New Roman"/>
                <w:sz w:val="20"/>
                <w:szCs w:val="20"/>
                <w:color w:val="000000"/>
              </w:rPr>
              <w:t>昆明招商银行昆明分行科创园支行</w:t>
            </w:r>
          </w:p>
        </w:tc>
        <w:tc>
          <w:tcPr>
            <w:tcW w:w="2310" w:type="dxa"/>
            <w:gridSpan w:val="2"/>
          </w:tcPr>
          <w:p>
            <w:pPr/>
            <w:r>
              <w:rPr>
                <w:lang w:val="zh-CN"/>
                <w:rFonts w:ascii="Times New Roman" w:hAnsi="Times New Roman" w:cs="Times New Roman"/>
                <w:sz w:val="20"/>
                <w:szCs w:val="20"/>
                <w:color w:val="000000"/>
              </w:rPr>
              <w:t>王宗丽</w:t>
            </w:r>
          </w:p>
        </w:tc>
        <w:tc>
          <w:tcPr>
            <w:tcW w:w="2310" w:type="dxa"/>
            <w:gridSpan w:val="3"/>
          </w:tcPr>
          <w:p>
            <w:pPr/>
            <w:r>
              <w:rPr>
                <w:lang w:val="zh-CN"/>
                <w:rFonts w:ascii="Times New Roman" w:hAnsi="Times New Roman" w:cs="Times New Roman"/>
                <w:sz w:val="20"/>
                <w:szCs w:val="20"/>
                <w:color w:val="000000"/>
              </w:rPr>
              <w:t>6214830894859023</w:t>
            </w:r>
          </w:p>
        </w:tc>
      </w:tr>
      <w:tr>
        <w:tc>
          <w:tcPr>
            <w:tcW w:w="2310" w:type="dxa"/>
            <w:gridSpan w:val="3"/>
          </w:tcPr>
          <w:p>
            <w:pPr/>
            <w:r>
              <w:rPr>
                <w:lang w:val="zh-CN"/>
                <w:rFonts w:ascii="Times New Roman" w:hAnsi="Times New Roman" w:cs="Times New Roman"/>
                <w:sz w:val="20"/>
                <w:szCs w:val="20"/>
                <w:color w:val="000000"/>
              </w:rPr>
              <w:t>中信银行昆明武成支行</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gridSpan w:val="3"/>
          </w:tcPr>
          <w:p>
            <w:pPr/>
            <w:r>
              <w:rPr>
                <w:lang w:val="zh-CN"/>
                <w:rFonts w:ascii="Times New Roman" w:hAnsi="Times New Roman" w:cs="Times New Roman"/>
                <w:sz w:val="20"/>
                <w:szCs w:val="20"/>
                <w:color w:val="000000"/>
              </w:rPr>
              <w:t>8111901012400531307</w:t>
            </w:r>
          </w:p>
        </w:tc>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云南洲楞严旅行社有限公司禄劝分公司</w:t>
            </w:r>
          </w:p>
        </w:tc>
        <w:tc>
          <w:tcPr>
            <w:tcW w:w="2310" w:type="dxa"/>
            <w:gridSpan w:val="3"/>
          </w:tcPr>
          <w:p>
            <w:pPr/>
            <w:r>
              <w:rPr>
                <w:lang w:val="zh-CN"/>
                <w:rFonts w:ascii="Times New Roman" w:hAnsi="Times New Roman" w:cs="Times New Roman"/>
                <w:sz w:val="20"/>
                <w:szCs w:val="20"/>
                <w:color w:val="000000"/>
              </w:rPr>
              <w:t>15827991800063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2026/10/16</w:t>
            </w:r>
          </w:p>
        </w:tc>
        <w:tc>
          <w:tcPr>
            <w:tcW w:w="2310" w:type="dxa"/>
            <w:gridSpan w:val="7"/>
          </w:tcPr>
          <w:p>
            <w:pPr/>
            <w:r>
              <w:rPr>
                <w:lang w:val="zh-CN"/>
                <w:rFonts w:ascii="Times New Roman" w:hAnsi="Times New Roman" w:cs="Times New Roman"/>
                <w:b/>
                <w:color w:val="000000"/>
              </w:rPr>
              <w:t>昆明 -济南(飞机)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济南，昆明乘机飞济南，抵达后导游司机温馨接团。开始尊享旅程；乘车前往“泉都”-济南，游览还珠格故事发祥地【5A大明湖】（约1小时）是泉水汇流而成的天然湖泊，素有“泉城明珠”美誉。湖水色澄碧，堤柳夹岸，莲荷叠翠，亭榭点缀其间，南面千佛山倒映湖中，形成一幅天然画卷，有历下亭、铁公祠、南丰祠、北极庙等多处名胜。游览“天下第一泉【趵突泉】（约1小时），老舍的《济南的冬天》中提到的济南最美丽的泉。</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早餐：不含；午餐：不含；晚餐：含；住宿：济南</w:t>
            </w:r>
          </w:p>
        </w:tc>
      </w:tr>
      <w:tr>
        <w:tc>
          <w:tcPr>
            <w:tcW w:w="2310" w:type="dxa"/>
            <w:vAlign w:val="center"/>
            <w:vMerge w:val="restart"/>
          </w:tcPr>
          <w:p>
            <w:pPr/>
            <w:r>
              <w:rPr>
                <w:lang w:val="zh-CN"/>
                <w:rFonts w:ascii="Times New Roman" w:hAnsi="Times New Roman" w:cs="Times New Roman"/>
                <w:sz w:val="20"/>
                <w:szCs w:val="20"/>
                <w:color w:val="000000"/>
              </w:rPr>
              <w:t>2026/10/17</w:t>
            </w:r>
          </w:p>
        </w:tc>
        <w:tc>
          <w:tcPr>
            <w:tcW w:w="2310" w:type="dxa"/>
            <w:gridSpan w:val="7"/>
          </w:tcPr>
          <w:p>
            <w:pPr/>
            <w:r>
              <w:rPr>
                <w:lang w:val="zh-CN"/>
                <w:rFonts w:ascii="Times New Roman" w:hAnsi="Times New Roman" w:cs="Times New Roman"/>
                <w:b/>
                <w:color w:val="000000"/>
              </w:rPr>
              <w:t>济南-曲阜-泰安(巴士)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赴天下第一孔---孔子故里曲阜，游览【5A孔府、孔林、孔庙】【5A曲阜古城】（约3小时）欣赏“万仞宫墙”古城墙，“金声玉振”牌坊，“棂星门”三孔第一道门，感受儒家学说的魅力。孔子首创的儒家文化，塑造了整个中国的思想、政治和社会体系，成为整个中国文化的基石。【孔庙】古代封建王朝祭祀孔子的礼制庙宇大成殿三孔以18根龙柱每根雕刻72条龙合计1296条，故宫未有、举世无双！清代乾隆皇帝乾隆皇帝前来祭孔时18根龙柱均用红绫包裹恐其怪罪；【孔府】我国历史上延续时间最长的封建贵族庄园；【孔林】世界上最大的家族封堆。三孔是我国最著名的文化旅游圣地之一！也是94年入选的中国首批世界文化遗产！游览结束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早餐：含；午餐：含；晚餐：含；住宿：泰安</w:t>
            </w:r>
          </w:p>
        </w:tc>
      </w:tr>
      <w:tr>
        <w:tc>
          <w:tcPr>
            <w:tcW w:w="2310" w:type="dxa"/>
            <w:vAlign w:val="center"/>
            <w:vMerge w:val="restart"/>
          </w:tcPr>
          <w:p>
            <w:pPr/>
            <w:r>
              <w:rPr>
                <w:lang w:val="zh-CN"/>
                <w:rFonts w:ascii="Times New Roman" w:hAnsi="Times New Roman" w:cs="Times New Roman"/>
                <w:sz w:val="20"/>
                <w:szCs w:val="20"/>
                <w:color w:val="000000"/>
              </w:rPr>
              <w:t>2026/10/18</w:t>
            </w:r>
          </w:p>
        </w:tc>
        <w:tc>
          <w:tcPr>
            <w:tcW w:w="2310" w:type="dxa"/>
            <w:gridSpan w:val="7"/>
          </w:tcPr>
          <w:p>
            <w:pPr/>
            <w:r>
              <w:rPr>
                <w:lang w:val="zh-CN"/>
                <w:rFonts w:ascii="Times New Roman" w:hAnsi="Times New Roman" w:cs="Times New Roman"/>
                <w:b/>
                <w:color w:val="000000"/>
              </w:rPr>
              <w:t>泰安-青岛(巴士)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世界文化与自然遗产、五岳独尊---【泰山】，海拔1545米，历代皇帝登基后，必须到泰山之巅祭祀天神，到山下设方坛祭祀地神，这就是泰山著名的封禅祭祀活动，泰山风景秀丽，不仅是历史文化名山，也是古代帝王权利的象征。从天外村乘泰山小交通到中天门（车程30分钟），步行2小时或缆车10分钟至泰山【南天门】，步行游览斩云剑、快和三里、迎客松、十八盘直达南天门（需要2个小时），岱顶游览：天街、孔子庙、青帝宫、大观峰、探海石、【玉皇顶】等景观，体验“会当凌绝顶，一览众山小”的登临意境（需要1.5小时）。从南天门步行下山至中天门（需要2小时）。从中天门乘小交下山至天外村，原路返回。</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早餐：含；午餐：不含；晚餐：含；住宿：青岛</w:t>
            </w:r>
          </w:p>
        </w:tc>
      </w:tr>
      <w:tr>
        <w:tc>
          <w:tcPr>
            <w:tcW w:w="2310" w:type="dxa"/>
            <w:vAlign w:val="center"/>
            <w:vMerge w:val="restart"/>
          </w:tcPr>
          <w:p>
            <w:pPr/>
            <w:r>
              <w:rPr>
                <w:lang w:val="zh-CN"/>
                <w:rFonts w:ascii="Times New Roman" w:hAnsi="Times New Roman" w:cs="Times New Roman"/>
                <w:sz w:val="20"/>
                <w:szCs w:val="20"/>
                <w:color w:val="000000"/>
              </w:rPr>
              <w:t>2026/10/19</w:t>
            </w:r>
          </w:p>
        </w:tc>
        <w:tc>
          <w:tcPr>
            <w:tcW w:w="2310" w:type="dxa"/>
            <w:gridSpan w:val="7"/>
          </w:tcPr>
          <w:p>
            <w:pPr/>
            <w:r>
              <w:rPr>
                <w:lang w:val="zh-CN"/>
                <w:rFonts w:ascii="Times New Roman" w:hAnsi="Times New Roman" w:cs="Times New Roman"/>
                <w:b/>
                <w:color w:val="000000"/>
              </w:rPr>
              <w:t>青岛-海阳(巴士)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东方瑞士”-青岛，游览青岛的象征【栈桥】“飞阁回澜”的美景，青岛最美海岸线之一，闻名世界的青岛啤酒的商标也是以栈桥为图案设计的！【天主教堂外景】，天主教堂本名圣弥厄尔教堂。由德国设计师毕娄哈依据哥德式和罗马式建筑风格而设计。教堂始建于1932年，是中国唯一的祝圣教堂。途径万国建筑博览会--【八大关景区】乘车游览被称为万国建筑博览园的八大关。具有英，法、美、俄、希腊、西班牙等24个国家的建筑风格，也是著名的疗养胜地，天然摄影棚，每年很多新人前来拍摄婚纱照（交通限行，只能车游）【五四广场】（游览时间约30分钟），青岛东部新区的标志，因五四运动导火索而得名。北依青岛市政府办公大楼，南临浮山湾（08年奥运会帆船比赛场）标志性雕塑“五月的风”，体现了“五四运动”反帝、反封建的爱国主义精神和民族力量。【奥帆主题公园】（游览时间约30分钟）与北京“鸟巢”“水立方”并成为奥运标志建筑，这里被世界奥委会副主席何振梁先生称为世界上最好最先进的奥帆基地。乘车赴素有“东海第一名山”【5A崂山风景区】（游览时间不低于1.5 小时）—游览【仰口游览区】，仰口风景区位于崂山东北部，是整个崂山自然景 观较为经典的游览区域。景区有许多奇峰异石，包括【狮子峰、仙桃石、寿字峰】等知名景观，欣赏崂山苍劲书法的摩崖石刻，还有盘旋曲折的【觅天洞】，仿佛觅天有成，立巨石之上，心旷神怡。登上仰口巅峰【天苑】万千景象一览无余。游览结束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早餐：含；午餐：含；晚餐：含；住宿：海边酒店</w:t>
            </w:r>
          </w:p>
        </w:tc>
      </w:tr>
      <w:tr>
        <w:tc>
          <w:tcPr>
            <w:tcW w:w="2310" w:type="dxa"/>
            <w:vAlign w:val="center"/>
            <w:vMerge w:val="restart"/>
          </w:tcPr>
          <w:p>
            <w:pPr/>
            <w:r>
              <w:rPr>
                <w:lang w:val="zh-CN"/>
                <w:rFonts w:ascii="Times New Roman" w:hAnsi="Times New Roman" w:cs="Times New Roman"/>
                <w:sz w:val="20"/>
                <w:szCs w:val="20"/>
                <w:color w:val="000000"/>
              </w:rPr>
              <w:t>2026/10/20</w:t>
            </w:r>
          </w:p>
        </w:tc>
        <w:tc>
          <w:tcPr>
            <w:tcW w:w="2310" w:type="dxa"/>
            <w:gridSpan w:val="7"/>
          </w:tcPr>
          <w:p>
            <w:pPr/>
            <w:r>
              <w:rPr>
                <w:lang w:val="zh-CN"/>
                <w:rFonts w:ascii="Times New Roman" w:hAnsi="Times New Roman" w:cs="Times New Roman"/>
                <w:b/>
                <w:color w:val="000000"/>
              </w:rPr>
              <w:t>海阳-威海(巴士)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花园城市”-威海，游览【幸福门】（外观，登顶自理）：威海幸福门被誉为“威海之门”，成为威海的标志，代表着威海现代化城市形象，这里是威海幸福海岸线的起点，祝福人们在这里开启幸福之门，踏上幸福海岸线，沐浴在幸福的海洋里。来威海旅游的人们都喜欢到幸福门最高层观赏海景，去万福图踩踩，那样会给自己和亲人带来幸福。【5A刘公岛风景区】（约3小时，含往返乘船）有着悠久历史和丰 厚文化的【刘公岛博览苑】及爱国主义教育范基地【甲午战争博物馆】刘公岛位于山东威海市区东2.1海里的威海湾中，是中国近代第一支海军的诞生地，是清朝北洋水师全军覆灭的国耻地，也是惨遭英国殖民统治42年的屈辱地，刘公岛上人文景观丰富独特，既有上溯千年的战国遗址，又有汉代刘公、刘母的动人故事； 【那香海钻石沙滩】（约90分钟）被誉为纹石宝滩，因有一条黄色月牙状的卵石长滩而闻名遐迩，那香海斥资打造的那香海·钻石沙滩浴场全长约2500米,拥有威海首个沙滩无边界泳池，让您尽享海天一线的极致美景；可跟亲人好友尽情在海边享受碰撞那阳光、海岸、沙滩的惬意。拍照，更可以美美的在沙滩牵手漫步，捡贝壳、拾海浪、打水仗尽情尽情玩嗨！温馨提示：（如需下海游泳，客人需要签订免责协议！！海上嘉年华项目（冲锋舟、香蕉船、皮划艇、海上脚踏车等属于海水浴场自营行为，非旅游社安排项目，费用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早餐：含；午餐：含；晚餐：不含；住宿：威海</w:t>
            </w:r>
          </w:p>
        </w:tc>
      </w:tr>
      <w:tr>
        <w:tc>
          <w:tcPr>
            <w:tcW w:w="2310" w:type="dxa"/>
            <w:vAlign w:val="center"/>
            <w:vMerge w:val="restart"/>
          </w:tcPr>
          <w:p>
            <w:pPr/>
            <w:r>
              <w:rPr>
                <w:lang w:val="zh-CN"/>
                <w:rFonts w:ascii="Times New Roman" w:hAnsi="Times New Roman" w:cs="Times New Roman"/>
                <w:sz w:val="20"/>
                <w:szCs w:val="20"/>
                <w:color w:val="000000"/>
              </w:rPr>
              <w:t>2026/10/21</w:t>
            </w:r>
          </w:p>
        </w:tc>
        <w:tc>
          <w:tcPr>
            <w:tcW w:w="2310" w:type="dxa"/>
            <w:gridSpan w:val="7"/>
          </w:tcPr>
          <w:p>
            <w:pPr/>
            <w:r>
              <w:rPr>
                <w:lang w:val="zh-CN"/>
                <w:rFonts w:ascii="Times New Roman" w:hAnsi="Times New Roman" w:cs="Times New Roman"/>
                <w:b/>
                <w:color w:val="000000"/>
              </w:rPr>
              <w:t>威海-烟台(巴士)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后乘车赴美丽的人间仙境——蓬莱,是神话中渤海里仙人居住的三座神山之一，自古就被誉为“人间仙境”，更以“休闲天堂”、“美酒之乡”而著称，古典名著《三国演义》、《西游记》、《红楼梦》等书中都有对蓬莱的描述。【5A蓬莱阁风景区】（90分钟）景区素以“人间仙境”著称于世，因其“八仙过海”传说和“海市蜃楼”奇观享誉海内外；蓬莱阁历经近千年风雨沧桑，如今已发展成为以古建筑群为中轴，蓬莱水城和田横山为两翼，四种文化（神仙文化、精武文化、港口文化、海洋文化）为底蕴，山（丹崖山）、海（黄渤二海）、城（蓬莱水城）、阁（蓬莱阁）为格局，登州博物馆、古船博物馆等20余处景点为点缀，融自然风光、历史名胜、人文景观于一体的风景名胜区；其中中轴【蓬莱阁】包括【三清殿】、【吕祖殿】、【苏公祠】、【天后宫】、【龙王宫】、【蓬莱阁】、【弥陀寺】等几组不同的祠庙殿堂、阁楼、亭坊组成的建筑群，这一切统称为蓬莱阁；【八仙雕塑】（约20分钟）：东临蓬莱阁、西靠八仙渡，融入这仙、海、山、阁的大自然的怀抱中，如沐仙境，八仙雕像惟妙惟肖，真是人在画中、画在海中。远眺蓬莱仙阁，一切让您犹如置身瑶池仙境，可谓“身到蓬莱即是仙”。游览结束后，乘车赴“中华国山”-泰安，入住酒店。乘车赴CCTV最佳魅力城市—烟台（1.小时）烟台是胶东半岛最美的葡萄酒城，鲁菜的发祥地。【渔人码头】烟台海昌渔人码头，东临黄海，北接第二海水浴场，南至原渔业码头，三面环海，是烟台最具异域风情的地方，也是看海的首选之地。维多利亚风格的建筑群、浓郁的欧罗巴风情、海风习习、鸥声阵阵，行走其中宛如置身异国的港口小镇更有天南地北的各路美食，让人玩的开心吃的满足。游览结束后，乘船前往大连。温馨提示：烟台乘船到大连，晚间宿在船上，次日早4:30或5:00左右开始安排下船。大连和山东分段导游，抵达大连前，大连导游会提前给游客发短信，请游客注意查收并及时回复，敬请配合，谢谢！</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早餐：含；午餐：含；晚餐：含；住宿：船上</w:t>
            </w:r>
          </w:p>
        </w:tc>
      </w:tr>
      <w:tr>
        <w:tc>
          <w:tcPr>
            <w:tcW w:w="2310" w:type="dxa"/>
            <w:vAlign w:val="center"/>
            <w:vMerge w:val="restart"/>
          </w:tcPr>
          <w:p>
            <w:pPr/>
            <w:r>
              <w:rPr>
                <w:lang w:val="zh-CN"/>
                <w:rFonts w:ascii="Times New Roman" w:hAnsi="Times New Roman" w:cs="Times New Roman"/>
                <w:sz w:val="20"/>
                <w:szCs w:val="20"/>
                <w:color w:val="000000"/>
              </w:rPr>
              <w:t>2026/10/22</w:t>
            </w:r>
          </w:p>
        </w:tc>
        <w:tc>
          <w:tcPr>
            <w:tcW w:w="2310" w:type="dxa"/>
            <w:gridSpan w:val="7"/>
          </w:tcPr>
          <w:p>
            <w:pPr/>
            <w:r>
              <w:rPr>
                <w:lang w:val="zh-CN"/>
                <w:rFonts w:ascii="Times New Roman" w:hAnsi="Times New Roman" w:cs="Times New Roman"/>
                <w:b/>
                <w:color w:val="000000"/>
              </w:rPr>
              <w:t>大连-旅顺(巴士)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接船，乘车前往“大连的后花园”自古为兵家必争之地，曾经是甲午战争、日俄战争的爆发地，中国第一支海军——北洋水师的发祥地旅顺港口.旅顺口见证了百年来大连的沧桑历史：一山担两海，一港写春秋，一个旅顺口，半部近代史。【旅顺博物馆】（周一闭馆）馆藏文物有6万余件，其中一级文物200余件。比较珍贵的有：青铜器吕鼎，内底铸有铭文5行44字。“吕”即西周穆王司寇吕侯；西汉时期的马蹄金；元代刘秉谦“竹石图”。还有新疆出土南北朝至唐代9具木乃伊和丝织品、绢画、陶俑、货币等汉、唐文物，以及印度犍陀罗石刻和日本绘画等外国文！车游【旅顺火车站】无声中见证了历史的兴衰迭变；小小的火车站，无声中记刻下岁月的盈盈流转。一个多世纪的蹉跎却未将他的记忆斑驳，那些积沉的话只等着向远游的人儿诉说远观【军港栈桥】途经车览海军著名歌曲《军港之夜》取景地---军港栈桥，国内保存最完整的【俄式袖珍火车站】途经车览海军著名歌曲《军港之夜》取景地---军港栈桥，国内保存最完整的欧式小火车站，观赏中苏胜利塔。游览【棒槌岛风景区】观赏欧式造园风格树木苍翠的美丽园林，外观洋溢欧洲风格的国家领导人下榻的各式别墅，漫步国宾浴场海滩看海天一色，海鸟翱翔于天际的迷人海滨景色。游览【俄罗斯风情街】俄罗斯风情一条街地处繁华的胜利桥西北，保留了3栋原处东白俄罗斯时的建筑，已有百年历史，是全国第一条具有俄罗斯十九、二十世纪风格的俄罗斯风情街。游览结束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早餐：含；午餐：含；晚餐：含；住宿：大连</w:t>
            </w:r>
          </w:p>
        </w:tc>
      </w:tr>
      <w:tr>
        <w:tc>
          <w:tcPr>
            <w:tcW w:w="2310" w:type="dxa"/>
            <w:vAlign w:val="center"/>
            <w:vMerge w:val="restart"/>
          </w:tcPr>
          <w:p>
            <w:pPr/>
            <w:r>
              <w:rPr>
                <w:lang w:val="zh-CN"/>
                <w:rFonts w:ascii="Times New Roman" w:hAnsi="Times New Roman" w:cs="Times New Roman"/>
                <w:sz w:val="20"/>
                <w:szCs w:val="20"/>
                <w:color w:val="000000"/>
              </w:rPr>
              <w:t>2026/10/23</w:t>
            </w:r>
          </w:p>
        </w:tc>
        <w:tc>
          <w:tcPr>
            <w:tcW w:w="2310" w:type="dxa"/>
            <w:gridSpan w:val="7"/>
          </w:tcPr>
          <w:p>
            <w:pPr/>
            <w:r>
              <w:rPr>
                <w:lang w:val="zh-CN"/>
                <w:rFonts w:ascii="Times New Roman" w:hAnsi="Times New Roman" w:cs="Times New Roman"/>
                <w:b/>
                <w:color w:val="000000"/>
              </w:rPr>
              <w:t>大连 -昆明(飞机)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星海湾广场】（约40分钟）参观至今最大的城市绿地广场—，百年城雕，走世纪脚印.欣赏首座悬锁跨海大桥，车游滨海路,沿途山海相依,奇景叠出.【星海湾跨海大桥】途经造价四十个亿的星海湾跨海大桥，东北地区最长的跨海大桥工程，中国首座海上地锚悬索式跨海大桥。（如遇封闭或者限行，不能上桥，绕行市区，改为远观）途径【滨海路】+【北大桥】每当春暖花开的季节，驱车行驶在这条公路上，一边是长满针阔叶混交林的山峦和盛开着火红杜鹃的山麓，一边是烟波浩渺的大海和千姿百态的礁石岛屿，沿途奇景叠出，美不胜收。【威尼斯水城】（约40分钟）欣赏200多座欧式城堡,体验水城故事.汇集世界各地的著名建筑，并一条1.5公里长的内河演绎如威尼斯般的水上生活后于东港广场近距离与大海亲密接触于广场人行木栈道上漫步以天空和大海为背景，留下美丽的身影。根据客人返程航班时间送团，结束愉快之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不含门票景交：景点门票根据年龄段现补：60周岁及以下：776（旅行社打包优惠价700元/人）（崂山仰口90，趵突泉40，蓬莱阁100，刘公岛121，三孔门票+景交+耳麦140+50，泰山门票+电瓶车115+80，棒棰岛+景交40）。满61周岁以上：191元/人（崂山仰口0，趵突泉0，蓬莱阁0，刘公岛31，三孔门票+景交+耳麦50，泰山门票+电瓶车80，棒棰岛+景交30）。（2）不含自愿景交：泰山往返索道满61岁以上100元/人，60岁以下200元/人。（3）大交通：昆明-大连或青岛-昆明往返经济舱，当地空调旅游车，按我社拼团人数选择车型，每人确保正座。船票：大连-烟台/威海升级4人间；（4）餐饮：全程安排7早12正（升级社会餐厅用餐，特色餐，不吃不退），早餐酒店含，正餐30元/人，正餐10人1桌，八菜一汤，人数增减时，菜量相应增减，不含酒水。（5）用车：当地正规旅游空调车（保证每人一个正座）。（6）导游：当地持全国导游证的正规导游，满20人上全陪导游。（7）儿童含机票，当地正餐，车位，导服，不含床位，不含早餐，不含船票。（8）全程0购物0暗店0自费，真纯玩（注明：景区、酒店及公路服务区等自设的便民商店，不属于旅游法所指的购物商店，请游客切勿误解，此类投诉我社无法受理，敬请谅解！）（9）以上行程，根据航班进出地点，我社有权在保证不减少景点的基础上调整游览先后顺序！</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金鹿旅行社</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胡朗</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10</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2026/10/10 10:42:30</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