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海外九夏云水门店陈婉</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陈婉</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18669013232</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秦世莲</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18082748547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ZLY10FJ260516A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5.16山东全景双飞10日游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2026-05-16</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2026-05-25</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6(6大)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1、唐章玉</w:t>
            </w:r>
          </w:p>
        </w:tc>
        <w:tc>
          <w:tcPr>
            <w:tcW w:w="2310" w:type="dxa"/>
            <w:vAlign w:val="center"/>
            <w:gridSpan w:val="2"/>
          </w:tcPr>
          <w:p>
            <w:pPr/>
            <w:r>
              <w:rPr>
                <w:lang w:val="zh-CN"/>
                <w:rFonts w:ascii="Times New Roman" w:hAnsi="Times New Roman" w:cs="Times New Roman"/>
                <w:sz w:val="20"/>
                <w:szCs w:val="20"/>
                <w:color w:val="000000"/>
              </w:rPr>
              <w:t>510625196002180023</w:t>
            </w:r>
          </w:p>
        </w:tc>
        <w:tc>
          <w:tcPr>
            <w:tcW w:w="2310" w:type="dxa"/>
            <w:vAlign w:val="center"/>
          </w:tcPr>
          <w:p>
            <w:pPr/>
            <w:r>
              <w:rPr>
                <w:lang w:val="zh-CN"/>
                <w:rFonts w:ascii="Times New Roman" w:hAnsi="Times New Roman" w:cs="Times New Roman"/>
                <w:sz w:val="20"/>
                <w:szCs w:val="20"/>
                <w:color w:val="000000"/>
              </w:rPr>
              <w:t>13981019228</w:t>
            </w:r>
          </w:p>
        </w:tc>
        <w:tc>
          <w:tcPr>
            <w:tcW w:w="2310" w:type="dxa"/>
            <w:vAlign w:val="center"/>
          </w:tcPr>
          <w:p>
            <w:pPr/>
            <w:r>
              <w:rPr>
                <w:lang w:val="zh-CN"/>
                <w:rFonts w:ascii="Times New Roman" w:hAnsi="Times New Roman" w:cs="Times New Roman"/>
                <w:sz w:val="20"/>
                <w:szCs w:val="20"/>
                <w:color w:val="000000"/>
              </w:rPr>
              <w:t>2、方世美</w:t>
            </w:r>
          </w:p>
        </w:tc>
        <w:tc>
          <w:tcPr>
            <w:tcW w:w="2310" w:type="dxa"/>
            <w:vAlign w:val="center"/>
            <w:gridSpan w:val="2"/>
          </w:tcPr>
          <w:p>
            <w:pPr/>
            <w:r>
              <w:rPr>
                <w:lang w:val="zh-CN"/>
                <w:rFonts w:ascii="Times New Roman" w:hAnsi="Times New Roman" w:cs="Times New Roman"/>
                <w:sz w:val="20"/>
                <w:szCs w:val="20"/>
                <w:color w:val="000000"/>
              </w:rPr>
              <w:t>532901196304230103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3、刘儒美</w:t>
            </w:r>
          </w:p>
        </w:tc>
        <w:tc>
          <w:tcPr>
            <w:tcW w:w="2310" w:type="dxa"/>
            <w:vAlign w:val="center"/>
            <w:gridSpan w:val="2"/>
          </w:tcPr>
          <w:p>
            <w:pPr/>
            <w:r>
              <w:rPr>
                <w:lang w:val="zh-CN"/>
                <w:rFonts w:ascii="Times New Roman" w:hAnsi="Times New Roman" w:cs="Times New Roman"/>
                <w:sz w:val="20"/>
                <w:szCs w:val="20"/>
                <w:color w:val="000000"/>
              </w:rPr>
              <w:t>532924196302180346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4、李红梅</w:t>
            </w:r>
          </w:p>
        </w:tc>
        <w:tc>
          <w:tcPr>
            <w:tcW w:w="2310" w:type="dxa"/>
            <w:vAlign w:val="center"/>
            <w:gridSpan w:val="2"/>
          </w:tcPr>
          <w:p>
            <w:pPr/>
            <w:r>
              <w:rPr>
                <w:lang w:val="zh-CN"/>
                <w:rFonts w:ascii="Times New Roman" w:hAnsi="Times New Roman" w:cs="Times New Roman"/>
                <w:sz w:val="20"/>
                <w:szCs w:val="20"/>
                <w:color w:val="000000"/>
              </w:rPr>
              <w:t>532502196108140324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5、刘应明</w:t>
            </w:r>
          </w:p>
        </w:tc>
        <w:tc>
          <w:tcPr>
            <w:tcW w:w="2310" w:type="dxa"/>
            <w:vAlign w:val="center"/>
            <w:gridSpan w:val="2"/>
          </w:tcPr>
          <w:p>
            <w:pPr/>
            <w:r>
              <w:rPr>
                <w:lang w:val="zh-CN"/>
                <w:rFonts w:ascii="Times New Roman" w:hAnsi="Times New Roman" w:cs="Times New Roman"/>
                <w:sz w:val="20"/>
                <w:szCs w:val="20"/>
                <w:color w:val="000000"/>
              </w:rPr>
              <w:t>530111195206100818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6、郎维英</w:t>
            </w:r>
          </w:p>
        </w:tc>
        <w:tc>
          <w:tcPr>
            <w:tcW w:w="2310" w:type="dxa"/>
            <w:vAlign w:val="center"/>
            <w:gridSpan w:val="2"/>
          </w:tcPr>
          <w:p>
            <w:pPr/>
            <w:r>
              <w:rPr>
                <w:lang w:val="zh-CN"/>
                <w:rFonts w:ascii="Times New Roman" w:hAnsi="Times New Roman" w:cs="Times New Roman"/>
                <w:sz w:val="20"/>
                <w:szCs w:val="20"/>
                <w:color w:val="000000"/>
              </w:rPr>
              <w:t>530112195710026326</w:t>
            </w:r>
          </w:p>
        </w:tc>
        <w:tc>
          <w:tcPr>
            <w:tcW w:w="2310" w:type="dxa"/>
            <w:vAlign w:val="center"/>
          </w:tcPr>
          <w:p>
            <w:pPr/>
            <w:r>
              <w:rPr>
                <w:lang w:val="zh-CN"/>
                <w:rFonts w:ascii="Times New Roman" w:hAnsi="Times New Roman" w:cs="Times New Roman"/>
                <w:sz w:val="20"/>
                <w:szCs w:val="20"/>
                <w:color w:val="000000"/>
              </w:rPr>
              <w:t>13888128532</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6</w:t>
            </w:r>
          </w:p>
        </w:tc>
        <w:tc>
          <w:tcPr>
            <w:tcW w:w="2310" w:type="dxa"/>
          </w:tcPr>
          <w:p>
            <w:pPr/>
            <w:r>
              <w:rPr>
                <w:lang w:val="zh-CN"/>
                <w:rFonts w:ascii="Times New Roman" w:hAnsi="Times New Roman" w:cs="Times New Roman"/>
                <w:sz w:val="20"/>
                <w:szCs w:val="20"/>
                <w:color w:val="000000"/>
              </w:rPr>
              <w:t>4480.00</w:t>
            </w:r>
          </w:p>
        </w:tc>
        <w:tc>
          <w:tcPr>
            <w:tcW w:w="2310" w:type="dxa"/>
          </w:tcPr>
          <w:p>
            <w:pPr/>
            <w:r>
              <w:rPr>
                <w:lang w:val="zh-CN"/>
                <w:rFonts w:ascii="Times New Roman" w:hAnsi="Times New Roman" w:cs="Times New Roman"/>
                <w:sz w:val="20"/>
                <w:szCs w:val="20"/>
                <w:color w:val="000000"/>
              </w:rPr>
              <w:t>26880.00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总金额：贰万陆仟捌佰捌拾元整</w:t>
            </w:r>
          </w:p>
        </w:tc>
        <w:tc>
          <w:tcPr>
            <w:tcW w:w="2310" w:type="dxa"/>
            <w:textDirection w:val="right"/>
            <w:gridSpan w:val="3"/>
          </w:tcPr>
          <w:p>
            <w:pPr/>
            <w:r>
              <w:rPr>
                <w:lang w:val="zh-CN"/>
                <w:rFonts w:ascii="Times New Roman" w:hAnsi="Times New Roman" w:cs="Times New Roman"/>
                <w:b/>
                <w:color w:val="FF0000"/>
              </w:rPr>
              <w:t>26880.00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云南洲楞严旅行社有限公司禄劝分公司</w:t>
            </w:r>
          </w:p>
        </w:tc>
        <w:tc>
          <w:tcPr>
            <w:tcW w:w="2310" w:type="dxa"/>
            <w:gridSpan w:val="3"/>
          </w:tcPr>
          <w:p>
            <w:pPr/>
            <w:r>
              <w:rPr>
                <w:lang w:val="zh-CN"/>
                <w:rFonts w:ascii="Times New Roman" w:hAnsi="Times New Roman" w:cs="Times New Roman"/>
                <w:sz w:val="20"/>
                <w:szCs w:val="20"/>
                <w:color w:val="000000"/>
              </w:rPr>
              <w:t>15827991800063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2026/05/16</w:t>
            </w:r>
          </w:p>
        </w:tc>
        <w:tc>
          <w:tcPr>
            <w:tcW w:w="2310" w:type="dxa"/>
            <w:gridSpan w:val="7"/>
          </w:tcPr>
          <w:p>
            <w:pPr/>
            <w:r>
              <w:rPr>
                <w:lang w:val="zh-CN"/>
                <w:rFonts w:ascii="Times New Roman" w:hAnsi="Times New Roman" w:cs="Times New Roman"/>
                <w:b/>
                <w:color w:val="000000"/>
              </w:rPr>
              <w:t>昆明-济宁-泰安(飞机)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指定时间地点集合出发，乘坐飞机前往“孔子故乡”--曲阜，抵达后导游接站乘车前往游览“岱下名城”--泰安；游览【岱庙】岱庙主祀“东岳泰山之神”，是古代帝王来泰山举行祭祀大典和封禅告祭的地方。史料记载：“秦即作畴，汉亦起宫”，与北京故宫、曲阜三孔、承德避暑山庄并称中国四大古建筑群。晚上观看【中华泰山·封禅大典】泰山为幕，星河为灯，70分钟穿越五千年华夏文明。从大汶口彩陶圣火到秦王封禅雄姿，从盛唐万国来朝到诗圣望岳豪情，科技与历史碰撞，演绎“泰山安则四海安”的千年回响。温馨提示：如遇天气原因导致封禅大典不可正常演出，则更换为观看【泰安皮影戏】，此演出为平替，无费用退回。游览结束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早餐：不含；午餐：不含；晚餐：含；住宿：泰安</w:t>
            </w:r>
          </w:p>
        </w:tc>
      </w:tr>
      <w:tr>
        <w:tc>
          <w:tcPr>
            <w:tcW w:w="2310" w:type="dxa"/>
            <w:vAlign w:val="center"/>
            <w:vMerge w:val="restart"/>
          </w:tcPr>
          <w:p>
            <w:pPr/>
            <w:r>
              <w:rPr>
                <w:lang w:val="zh-CN"/>
                <w:rFonts w:ascii="Times New Roman" w:hAnsi="Times New Roman" w:cs="Times New Roman"/>
                <w:sz w:val="20"/>
                <w:szCs w:val="20"/>
                <w:color w:val="000000"/>
              </w:rPr>
              <w:t>2026/05/17</w:t>
            </w:r>
          </w:p>
        </w:tc>
        <w:tc>
          <w:tcPr>
            <w:tcW w:w="2310" w:type="dxa"/>
            <w:gridSpan w:val="7"/>
          </w:tcPr>
          <w:p>
            <w:pPr/>
            <w:r>
              <w:rPr>
                <w:lang w:val="zh-CN"/>
                <w:rFonts w:ascii="Times New Roman" w:hAnsi="Times New Roman" w:cs="Times New Roman"/>
                <w:b/>
                <w:color w:val="000000"/>
              </w:rPr>
              <w:t>泰安-济南(巴士)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后乘车前往乘车前往【泰山】五岳独尊，世界第一例文化与自然双重遗产，主峰玉皇顶海拔1545米，气势雄伟磅礴，有“五岳之首”、“天下第一山”的之称。在汉族传统文化中，泰山一直有“五岳独尊”的美誉。自秦始皇封禅泰山后，历朝历代帝王不断在泰山封禅和祭祀，并且在泰山上下建庙塑神，刻石题字。游览“天门一长啸，万里清风来”的【南天门】“天上的街市”【天街】天然书法博物馆【摩崖石刻】、【拱北石】、【日观峰】、泰山标志【五岳独尊石】至泰山顶【玉皇顶】感受“会当凌绝顶，一览众山小”的壮志豪情！泰山安，四海皆安，而您的泰山之旅，也一定会成为一场平安之旅，好运之旅福气之旅！特别安排：1、平安系福：每人赠送1个专属泰山平安带，系于泰山极顶为家人许愿祈福！2、带福还家：每人赠送1个泰山平安福袋，一起把五岳独尊的福气带回家！游览结束后乘车前往“泉城”--济南；游览【山东省博物馆】它是新中国首座省级综合博物馆，承载山东六十万年人类史、五千年文明史。新馆雄踞泉城，气势恢宏。馆藏40余万件珍宝，从红陶兽形壶的古朴、蛋壳黑陶杯的精巧，到亚醜钺的威严、银雀山汉简的智慧；从鲁国大玉璧的精湛、九旒冕的华贵，到东平壁画的鲜活、板桥墨宝的清雅，串联起从史前到明清的完整脉络。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早餐：含；午餐：含；晚餐：含；住宿：济南</w:t>
            </w:r>
          </w:p>
        </w:tc>
      </w:tr>
      <w:tr>
        <w:tc>
          <w:tcPr>
            <w:tcW w:w="2310" w:type="dxa"/>
            <w:vAlign w:val="center"/>
            <w:vMerge w:val="restart"/>
          </w:tcPr>
          <w:p>
            <w:pPr/>
            <w:r>
              <w:rPr>
                <w:lang w:val="zh-CN"/>
                <w:rFonts w:ascii="Times New Roman" w:hAnsi="Times New Roman" w:cs="Times New Roman"/>
                <w:sz w:val="20"/>
                <w:szCs w:val="20"/>
                <w:color w:val="000000"/>
              </w:rPr>
              <w:t>2026/05/18</w:t>
            </w:r>
          </w:p>
        </w:tc>
        <w:tc>
          <w:tcPr>
            <w:tcW w:w="2310" w:type="dxa"/>
            <w:gridSpan w:val="7"/>
          </w:tcPr>
          <w:p>
            <w:pPr/>
            <w:r>
              <w:rPr>
                <w:lang w:val="zh-CN"/>
                <w:rFonts w:ascii="Times New Roman" w:hAnsi="Times New Roman" w:cs="Times New Roman"/>
                <w:b/>
                <w:color w:val="000000"/>
              </w:rPr>
              <w:t>泰安-济南-淄博(巴士)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乘车前往【趵突泉】趵突泉被誉为“天下第一泉”，它位于济南“七十二名泉”之首，至今已有2000多年的历史。它也曾多次出现在文学作品中，最有代表性的则是老舍笔下的《趵突泉》。而游客来此都是为了一睹趵突泉三股泉水喷发的壮丽景象。游览【黑虎泉】为一天然洞穴，内有一巨石盘曲伏卧，上生苔藓，显得黑苍苍，如猛虎深藏，泉水从巨石下涌出，急湍撞击，半夜朔风吹入石隙裂缝，酷似虎啸，为济南“七十二名泉”之一。特别品尝【泉水大碗茶】用烧开了用甘洌的泉水冲泡，来济南怎么能不饮一杯当地泉水泡的茶呢，正所谓“不饮趵突水，空负济南游”。游览【泉城广场】济南最大城市中心广场再现“趵突腾空”的泉标广场、荷花音乐喷泉、文化长廊等景点，领略济南“山、泉、湖、城、河”的泉城特色。游览【大明湖】泉水汇流而成的天然湖泊，素有“泉城明珠”美誉。湖水色澄碧，堤柳夹岸，莲荷叠翠，亭榭点缀其间，南面千佛山倒映湖中，形成一幅天然画卷，有历下亭、铁公祠、南丰祠、汇波楼、北极庙等多处名胜。沿途欣赏泉城广场、芙蓉街、千佛山省城美景！乘车前往“齐国故都”--淄博；游览【周村古城街】是一座有着悠久历史和独特文化底蕴的古镇。这里不仅保存着许多明清时期的建筑和文化遗产，还拥有丰富多彩的民俗活动和美食。赠送品尝周村烧饼。游览【八大局便民市场】这里曾是淄博市政府八个局委的办公地，后来自发形成了便民市场。2023年，随着淄博烧烤的火爆，八大局也意外走红，成为全国游客的必到之处。如今，它已从单纯的菜市场，变身为集美食、购物、休闲、娱乐和文化体验于一体的旅游休闲街区。特别安排品尝【淄博烧烤】“小葱、小饼、蘸酱”淄博烧烤三件套，必须体验一波！拿两串滋滋冒油的肉串，裹上蘸料，摊在小饼上，掌握住小饼，肉串攥紧，一拉签子，再放一段葱叶或者葱白，这么一卷，一口下去，妥妥的味蕾“爆炸”。游览结束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早餐：含；午餐：含；晚餐：含；住宿：淄博</w:t>
            </w:r>
          </w:p>
        </w:tc>
      </w:tr>
      <w:tr>
        <w:tc>
          <w:tcPr>
            <w:tcW w:w="2310" w:type="dxa"/>
            <w:vAlign w:val="center"/>
            <w:vMerge w:val="restart"/>
          </w:tcPr>
          <w:p>
            <w:pPr/>
            <w:r>
              <w:rPr>
                <w:lang w:val="zh-CN"/>
                <w:rFonts w:ascii="Times New Roman" w:hAnsi="Times New Roman" w:cs="Times New Roman"/>
                <w:sz w:val="20"/>
                <w:szCs w:val="20"/>
                <w:color w:val="000000"/>
              </w:rPr>
              <w:t>2026/05/19</w:t>
            </w:r>
          </w:p>
        </w:tc>
        <w:tc>
          <w:tcPr>
            <w:tcW w:w="2310" w:type="dxa"/>
            <w:gridSpan w:val="7"/>
          </w:tcPr>
          <w:p>
            <w:pPr/>
            <w:r>
              <w:rPr>
                <w:lang w:val="zh-CN"/>
                <w:rFonts w:ascii="Times New Roman" w:hAnsi="Times New Roman" w:cs="Times New Roman"/>
                <w:b/>
                <w:color w:val="000000"/>
              </w:rPr>
              <w:t>淄博-潍坊(巴士)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游览【海岱楼】海岱楼的建筑堪称经典，以宋代楼阁为蓝本，飞檐翘角、斗拱交错，朱红立柱搭配青灰瓦顶，尽显古典大气。海岱楼的核心魅力，在于其承载的文化内涵。楼内的海岱楼钟书阁，是全国单体面积最大的钟书阁，被誉为“中国最美书店”。走进书店，旋转楼梯如时光隧道般延伸，书架沿墙体蜿蜒，穹顶之下，书籍与建筑光影交织，营造出“书海遨游”的沉浸式体验。游览结束后乘车前往“世界风筝之都”--潍坊游览【风筝博物馆】潍坊风筝博物馆是中国第一座专业性风筝博物馆，坐落于“世界风筝都”潍坊的核心区域。这里馆藏着古今中外的风筝珍品，沉淀着千年风筝文化的精髓，是触摸风筝艺术、感受非遗魅力的核心地标。乘车前往【杨家埠风筝大观园】这里是中国四大风筝产地之一，承载着杨家埠600余年的风筝制作技艺，每一只风筝都凝结着匠人的巧思，每一缕风声都传颂着非遗的魅力。大观园的核心是风筝非遗工坊，这里能亲眼见证一只风筝的诞生。特别体验【木版年画制作】墨香浸润时光，木刻承载民俗。木版年画制作体验，带你解锁“勾描、刻版、印刷”全流程。每一刀都是匠心沉淀，每一抹色彩都藏着年味密码，在沉浸式体验中读懂非遗的生命力。</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早餐：含；午餐：含；晚餐：含；住宿：蓬莱</w:t>
            </w:r>
          </w:p>
        </w:tc>
      </w:tr>
      <w:tr>
        <w:tc>
          <w:tcPr>
            <w:tcW w:w="2310" w:type="dxa"/>
            <w:vAlign w:val="center"/>
            <w:vMerge w:val="restart"/>
          </w:tcPr>
          <w:p>
            <w:pPr/>
            <w:r>
              <w:rPr>
                <w:lang w:val="zh-CN"/>
                <w:rFonts w:ascii="Times New Roman" w:hAnsi="Times New Roman" w:cs="Times New Roman"/>
                <w:sz w:val="20"/>
                <w:szCs w:val="20"/>
                <w:color w:val="000000"/>
              </w:rPr>
              <w:t>2026/05/20</w:t>
            </w:r>
          </w:p>
        </w:tc>
        <w:tc>
          <w:tcPr>
            <w:tcW w:w="2310" w:type="dxa"/>
            <w:gridSpan w:val="7"/>
          </w:tcPr>
          <w:p>
            <w:pPr/>
            <w:r>
              <w:rPr>
                <w:lang w:val="zh-CN"/>
                <w:rFonts w:ascii="Times New Roman" w:hAnsi="Times New Roman" w:cs="Times New Roman"/>
                <w:b/>
                <w:color w:val="000000"/>
              </w:rPr>
              <w:t>蓬莱-威海(巴士)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乘车前往“人间仙境”--蓬莱；游览【蓬莱阁】蓬莱阁坐落在蓬莱市城北海边的山崖上，它与滕王阁、黄鹤楼、岳阳楼一起并称中国古代四大名楼。素有仙境之称的蓬莱，自古便是秦皇汉武求仙访药之处。广为流传的“八仙过海”传说和“海市蜃楼”奇观享誉海内外。游览【八仙雕塑】蓬莱地标性广场。雕塑气势恢宏，八仙神态各异，惟妙惟肖，飘逸传神，举世无双!漫步广场，观赏大型石刻雕塑八仙过海图,倾听八仙过海的神话传说。游览【东炮台】清末时的海防重地。三面临海，岸线蜿蜒，风光旖旎，曾被世界旅游组织誉为“可与地中海沿岸相媲美的海域”。山光、海色、人文、遗址完美地结合在一起，增添了东炮台的无限魅力。，游览【月亮湾】沙滩平缓，卵石晶莹，风轻境幽。自从有人在那道海堤上竖起一座不锈钢制的月亮老人雕塑，这里便成了青年人谈情说爱的必到之地。热恋中的人们在这里海誓山盟，请月老作证他们的爱情。成为了著名的海誓山盟之地。乘车前往“浪漫城市”--威海；游览【火炬八街】据说是和日本镰仓最像的地方。彩色的房子，湛蓝的天空，路的尽头便是海，迎着太阳，吹着海风，分外美好。这类似日本动漫的街道莫名的有镜头感，随手一拍就是大片儿。游览【幸福门】幸福门是威海的地标性建筑，来这里走一走，就会生出幸福感，特别是正东方的万福图，上面镶嵌着不同字体、不同形状、不同大小的福字，寓意着五福临门、五福同享，是踩福、祈福的热门地。游览结束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早餐：含；午餐：含；晚餐：不含；住宿：威海</w:t>
            </w:r>
          </w:p>
        </w:tc>
      </w:tr>
      <w:tr>
        <w:tc>
          <w:tcPr>
            <w:tcW w:w="2310" w:type="dxa"/>
            <w:vAlign w:val="center"/>
            <w:vMerge w:val="restart"/>
          </w:tcPr>
          <w:p>
            <w:pPr/>
            <w:r>
              <w:rPr>
                <w:lang w:val="zh-CN"/>
                <w:rFonts w:ascii="Times New Roman" w:hAnsi="Times New Roman" w:cs="Times New Roman"/>
                <w:sz w:val="20"/>
                <w:szCs w:val="20"/>
                <w:color w:val="000000"/>
              </w:rPr>
              <w:t>2026/05/21</w:t>
            </w:r>
          </w:p>
        </w:tc>
        <w:tc>
          <w:tcPr>
            <w:tcW w:w="2310" w:type="dxa"/>
            <w:gridSpan w:val="7"/>
          </w:tcPr>
          <w:p>
            <w:pPr/>
            <w:r>
              <w:rPr>
                <w:lang w:val="zh-CN"/>
                <w:rFonts w:ascii="Times New Roman" w:hAnsi="Times New Roman" w:cs="Times New Roman"/>
                <w:b/>
                <w:color w:val="000000"/>
              </w:rPr>
              <w:t>威海-海阳(巴士)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游览【刘公岛】刘公岛是北洋海军成军地，甲午战争古战场，也是闻一多先生笔下的七子之一，人文景观丰富独特；也是全国第一个海上森林公园；素有“海上仙山”和“世外桃源”的美誉。岛上峰峦叠翠，景色优美。游览【定远舰】北洋海军旗舰，被誉为世界第一铁甲舰。龙旗猎猎，身未动心先行，仿佛蓄势待发，将要进行那段未完的航程。游览【布鲁威斯号】感受它所散发出的独特魅力和神秘气息。在这里，你可以尽情地拍照留念，记录下这艘巨轮的壮美瞬间。游览【那香海钻石沙滩】那香海景区的核心景点之一，坐拥16公里海岸线海岸线，2.5公里钻石沙滩浴场，集大海、沙滩、温泉、海岛、森林等稀缺自然资源于一体游览。游览结束后乘车前往“亚海新城”--海阳；★晚上特别安排体验【沙滩篝火晚会+非遗秧歌】在海浪声和篝火的噼啪声中唱起动听的歌，跳起欢快的舞蹈~~~后入住海边海景酒店，伴着涛声入眠。温馨提示：海军博物馆如遇周一闭馆或无票预约不上等情况，更改为外观参观。</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早餐：含；午餐：含；晚餐：含；住宿：海景酒店</w:t>
            </w:r>
          </w:p>
        </w:tc>
      </w:tr>
      <w:tr>
        <w:tc>
          <w:tcPr>
            <w:tcW w:w="2310" w:type="dxa"/>
            <w:vAlign w:val="center"/>
            <w:vMerge w:val="restart"/>
          </w:tcPr>
          <w:p>
            <w:pPr/>
            <w:r>
              <w:rPr>
                <w:lang w:val="zh-CN"/>
                <w:rFonts w:ascii="Times New Roman" w:hAnsi="Times New Roman" w:cs="Times New Roman"/>
                <w:sz w:val="20"/>
                <w:szCs w:val="20"/>
                <w:color w:val="000000"/>
              </w:rPr>
              <w:t>2026/05/22</w:t>
            </w:r>
          </w:p>
        </w:tc>
        <w:tc>
          <w:tcPr>
            <w:tcW w:w="2310" w:type="dxa"/>
            <w:gridSpan w:val="7"/>
          </w:tcPr>
          <w:p>
            <w:pPr/>
            <w:r>
              <w:rPr>
                <w:lang w:val="zh-CN"/>
                <w:rFonts w:ascii="Times New Roman" w:hAnsi="Times New Roman" w:cs="Times New Roman"/>
                <w:b/>
                <w:color w:val="000000"/>
              </w:rPr>
              <w:t>海阳-青岛-日照(巴士)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乘车前往“东方瑞士”--青岛；游览【五四广场】中国人民彻底的反对帝国主义、封建主义的爱国运动起源地-青岛市最具有代表性的因纪念青岛作为"五四运动"导火索而得名。【五月的风】是座落在广场的标志性雕塑，高达30米，直径27米，重达500余吨，为我国目前最大的钢质城市雕塑。游览【奥帆中心】2008年第29届奥运会和13届残奥会帆船比赛在此举行；青岛因常年承接国内外重大帆船赛事，亦被称为“帆船之都”。游览【中国人民解放军海军博物馆】（周一闭馆）中国海军博物馆由中国人民解放军海军创建，是中国唯一的一座全面反映中国海军发展的军事博物馆。海军博物馆是全国爱国主义教育示范基地。游览【栈桥】见证青岛百年沧桑历史与发展历程，"飞阁回澜"被誉为"青岛十景"之一。游览结束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早餐：含；午餐：含；晚餐：含；住宿：日照</w:t>
            </w:r>
          </w:p>
        </w:tc>
      </w:tr>
      <w:tr>
        <w:tc>
          <w:tcPr>
            <w:tcW w:w="2310" w:type="dxa"/>
            <w:vAlign w:val="center"/>
            <w:vMerge w:val="restart"/>
          </w:tcPr>
          <w:p>
            <w:pPr/>
            <w:r>
              <w:rPr>
                <w:lang w:val="zh-CN"/>
                <w:rFonts w:ascii="Times New Roman" w:hAnsi="Times New Roman" w:cs="Times New Roman"/>
                <w:sz w:val="20"/>
                <w:szCs w:val="20"/>
                <w:color w:val="000000"/>
              </w:rPr>
              <w:t>2026/05/23</w:t>
            </w:r>
          </w:p>
        </w:tc>
        <w:tc>
          <w:tcPr>
            <w:tcW w:w="2310" w:type="dxa"/>
            <w:gridSpan w:val="7"/>
          </w:tcPr>
          <w:p>
            <w:pPr/>
            <w:r>
              <w:rPr>
                <w:lang w:val="zh-CN"/>
                <w:rFonts w:ascii="Times New Roman" w:hAnsi="Times New Roman" w:cs="Times New Roman"/>
                <w:b/>
                <w:color w:val="000000"/>
              </w:rPr>
              <w:t>日照-临沂-枣庄(巴士)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乘车前往“东方太阳城”--日照；游览【奥林匹克小镇】是国家AAAA级景区--CCTV外景拍摄地，也是中国十大水上运动小镇之一。特别体验（1）【海上赛龙舟】国家级非遗项目，是中国传统节日端午节的主要习俗之一，也是中国民间传统的水上体育娱乐项目。（2）【海上高尔夫】体验中国唯一海上高尔夫，优雅挥杆，享受贵族GOLF，还有5次中奖机会；一杆进洞～奖励现金10000元！！（3）【海上喊泉】又名“龙涎水”，在这里面朝大海，团队一起尽情的用歌唱或呐喊，一柱擎天，祈福一生平安。（4）【斯里兰卡海上小火车】乘车感受一旁沙滩大海浪漫无止境，一旁十里桃花春意盎然时！体验《千与千寻》真实浪漫场景！（5）【天空之眼·无人机航拍】鸟瞰日照海滨美景，留下您游玩的最好影视记忆。 游览【万平口】有五公里长的宽阔沙滩，地势平整，海水清澈，可以与家人一起玩沙，赤脚踩踩水，还可以躺在沙滩上晒太阳享受惬意。景区还是赏日出的绝佳之地，夜景也十分迷人，摄影爱好者们一定不容错过。乘车前往“红色圣地”--临沂；游览【红嫂家乡景区】最后一粒米做军粮，最后一尺布做军装，最后一件衣服盖在担架上，最后一个儿子送去上战场。这里是红嫂精神发源地、沂蒙精神发源地、中国十大最美乡村，是一处集红色乡村旅游、红色党性教育、红色研学旅行、红色剧场演绎、红色影视拍摄、康养度假、餐饮住宿等功能与一体的旅游景区和国内知名的影视拍摄基地。前往“中国最美水乡”【台儿庄古城】台儿庄大战纪念馆坐落在山东省枣庄市风景如画的古运河畔的台儿庄城西南郊，与大战时的火车站隔河相望。展览馆共有三个展室，建筑面积1400平方米，馆内陈列着台儿庄大战时中日双方资料、文物千余件，书画馆珍藏着参战将士和亲属以及著名书画家、政界人士的书画作品近千件。整个纪念馆融展览馆、书画馆、影视馆、全景画馆为一体，气势雄伟，庄严肃穆。特别安排夜宿台儿庄古城客栈，尽享古城繁荣的盛世情景。还可观赏古城二十余项精彩演出。特别推荐（1）【火龙钢花-炽火龙行】首批国家级非物质文化遗产，打铁花表演呈现出绚丽多彩的视觉效果，铁花如流星般划过夜空，绽放成巨大的金色花朵，形状多变，有的如菊花层层舒展，有的似飞泻的瀑布气势磅礴，具有极高的艺术观赏性。（2）【皮影戏】与河北唐山皮影、陕西华县皮影并称为中国三大皮影，以“经腔魔调、九腔十八调、七十二哼哼”为其特色，同时吸收了柳琴戏、鲁南大鼓等艺术形式以及当地的方言，形成了自己独特的风格。（3）【血战台儿庄】这部电影，以宏大的战争场面、细腻的人物刻画，为我们展现了台儿庄战役的全过程。台儿庄战役的胜利，打破了“日军不可战胜”的神话，让全国人民看到了抗战的希望，也为世界反法西斯战争做出了重要贡献。</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早餐：含；午餐：含；晚餐：不含；住宿：古城客栈</w:t>
            </w:r>
          </w:p>
        </w:tc>
      </w:tr>
      <w:tr>
        <w:tc>
          <w:tcPr>
            <w:tcW w:w="2310" w:type="dxa"/>
            <w:vAlign w:val="center"/>
            <w:vMerge w:val="restart"/>
          </w:tcPr>
          <w:p>
            <w:pPr/>
            <w:r>
              <w:rPr>
                <w:lang w:val="zh-CN"/>
                <w:rFonts w:ascii="Times New Roman" w:hAnsi="Times New Roman" w:cs="Times New Roman"/>
                <w:sz w:val="20"/>
                <w:szCs w:val="20"/>
                <w:color w:val="000000"/>
              </w:rPr>
              <w:t>2026/05/24</w:t>
            </w:r>
          </w:p>
        </w:tc>
        <w:tc>
          <w:tcPr>
            <w:tcW w:w="2310" w:type="dxa"/>
            <w:gridSpan w:val="7"/>
          </w:tcPr>
          <w:p>
            <w:pPr/>
            <w:r>
              <w:rPr>
                <w:lang w:val="zh-CN"/>
                <w:rFonts w:ascii="Times New Roman" w:hAnsi="Times New Roman" w:cs="Times New Roman"/>
                <w:b/>
                <w:color w:val="000000"/>
              </w:rPr>
              <w:t>枣庄-曲阜(巴士)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乘车前往“东方圣城”--曲阜；游览【孔府】即衍圣公府，衍圣公是孔子嫡长子孙的世袭封号，即使孔府曾被大火一扫而光，也烧不断孔氏一代又一代的延续，烧不毁儒家思想的传承。游览【孔庙】曲阜的孔庙是世界文化遗产。孔庙是国内最大的祭祀孔子的庙宇，它是在孔子的故居上改建而成的，是全世界数千座孔子庙的先河与范本。与北京故宫、承德避暑山庄齐名的中国三大古建筑群之一。游览【孔林】又称“至圣林”，或许因为是圣人的家族墓，有着圣人的遗韵，所以这里不曾让人感觉阴森恐怖，反而清静幽深，让人远离人世间的纷纷扰扰。游览【尼山圣境】尼山是中国先哲孔子的诞生地，是历代儒客朝拜之圣地，据《史记》记载：孔子父母"祷于尼丘而得孔子"，故尼山名扬遐迩。孔子因为尼山而得名仲尼，尼山因为孔子"集大成"而成为中国文化源头的重要标志之一。孔子父亲生活过的鲁源村，孔子母亲的家乡颜母庄，孔子出生的夫子洞，形成中国文化特有的圣父、圣母、圣人的圣境格局，尼山圣境由此得名。参观【孔子像】72米高的巨型孔子像，由著名雕塑家吴显林先生主持设计，唐代画家吴道子《先师孔子行教图》为参考，由南而北，要依次经过而立门、不惑台、天命大道、顺耳广场才能到达这尊孔子像下，让人肃然起敬。参观【大学堂】包含集贤厅、大学之道、七十二贤廊、仁厅、义厅、礼厅、智厅、信厅、礼乐堂等有序的、仪式化的文化空间。汇集了书法、彩绘、金银错、瓷版画、漆画以及铸造、木雕、生漆脱胎、泥塑等中国古代经典的艺术形式，用建筑的和艺术的语言讲述着中国人的审美选择与精神追求。活动体验：1、【礼敬先师】致敬先师仪式体验。2、【天下归仁】大型主题实景灯光表演。3、【手抄论语】手执毛笔，一笔一划描红经典，感受《论语》中的人生智慧。晚特别安排【夜游圣境】烟花+无人机大型户外光彩水秀表演。感受声与乐的交集，数百架无人机翩然起舞，以夜空为布，用水雾为墨，伴随着音乐绘就了一幅幅动人的画面。感受时代科技和传统文化的结合。用梦幻般的现代光影科技，创新诠释传统文化，打造一场精彩纷呈的视觉听觉盛宴。游览结束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早餐：含；午餐：含；晚餐：含；住宿：曲阜</w:t>
            </w:r>
          </w:p>
        </w:tc>
      </w:tr>
      <w:tr>
        <w:tc>
          <w:tcPr>
            <w:tcW w:w="2310" w:type="dxa"/>
            <w:vAlign w:val="center"/>
            <w:vMerge w:val="restart"/>
          </w:tcPr>
          <w:p>
            <w:pPr/>
            <w:r>
              <w:rPr>
                <w:lang w:val="zh-CN"/>
                <w:rFonts w:ascii="Times New Roman" w:hAnsi="Times New Roman" w:cs="Times New Roman"/>
                <w:sz w:val="20"/>
                <w:szCs w:val="20"/>
                <w:color w:val="000000"/>
              </w:rPr>
              <w:t>2026/05/25</w:t>
            </w:r>
          </w:p>
        </w:tc>
        <w:tc>
          <w:tcPr>
            <w:tcW w:w="2310" w:type="dxa"/>
            <w:gridSpan w:val="7"/>
          </w:tcPr>
          <w:p>
            <w:pPr/>
            <w:r>
              <w:rPr>
                <w:lang w:val="zh-CN"/>
                <w:rFonts w:ascii="Times New Roman" w:hAnsi="Times New Roman" w:cs="Times New Roman"/>
                <w:b/>
                <w:color w:val="000000"/>
              </w:rPr>
              <w:t>曲阜-济宁-昆明(飞机)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早餐后自由活动，当天无行程安排。根据航班时间乘车前往济宁机场，乘坐飞机返回温馨的家，结束愉快的山东之旅，希望此次旅程能为您留下一段美好的回忆。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酒店：全程入住网评三钻酒店，特别安排1晚海边海景酒店+1晚古城内客栈；2、门票：含景区60周岁以上首道景点大门票（不含景区内小交通）；60周岁以下的客人需根据景区政策现补门票624元/人（岱庙20，泰山115，三孔景区140，台儿庄古城118，刘公岛91，蓬莱阁100，趵突泉40）。3、不含需乘坐景交：泰山景交80+三孔景交30+斯里兰卡小火车30+刘公岛船票31=170/人。4、不含自愿景交：不含泰山单程索道100元/人，往返200元/人，60周岁以上半价需自理。5、用餐：全程含餐9早15正餐，早餐均为酒店自助早餐，不用不退（不占床不含早）；正餐餐标25-40元/人，中式围桌，10人一桌，8菜1汤；用餐如自动放弃不吃不退。人数不足十人，菜品数量递减，餐标不变。特别安排【仙境盛宴、孔府家宴、书院风味、海鲜餐、泰山煎饼、忆苦思甜、淄博烧烤】等特色美食满足您的味蕾。6、温馨提示：如遇因天气原因封禅大典停演，则改为观看泰山皮影戏。7、旅游车：具有正规营运资格的旅游空调大巴车，根据实际人数适配车型，保证1人1正座。8、全程0自费0购物0隐形购物店；不进任何明、暗购物店。</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陈婉</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秦世莲</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4</w:t>
                  </w:r>
                  <w:r w:rsidR="00192D3B">
                    <w:rPr>
                      <w:rFonts w:asciiTheme="minorEastAsia" w:hAnsiTheme="minorEastAsia" w:hint="eastAsia"/>
                    </w:rPr>
                    <w:t xml:space="preserve">月 </w:t>
                  </w:r>
                  <w:r>
                    <w:rPr>
                      <w:rFonts w:asciiTheme="minorEastAsia" w:hAnsiTheme="minorEastAsia" w:hint="eastAsia"/>
                    </w:rPr>
                    <w:t>28</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2026/4/28 21:48:57</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