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W旅行团队/散客确认书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携程明珠段玲</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段玲</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云南洲楞严旅行社有限公司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胡朗</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18064858547</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ZLY08FJ260517A</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山西全景双飞8日游</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2026-05-17</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2026-05-24</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2(2大)</w:t>
            </w:r>
          </w:p>
        </w:tc>
      </w:tr>
      <w:tr>
        <w:tc>
          <w:tcPr>
            <w:tcW w:w="2310" w:type="dxa"/>
            <w:shd w:val="clear" w:color="auto" w:fill="F0F0F0"/>
            <w:gridSpan w:val="8"/>
            <w:vAlign w:val="center"/>
          </w:tcPr>
          <w:p>
            <w:pPr/>
            <w:r>
              <w:rPr>
                <w:lang w:val="zh-CN"/>
                <w:rFonts w:ascii="Times New Roman" w:hAnsi="Times New Roman" w:cs="Times New Roman"/>
                <w:b/>
                <w:color w:val="000000"/>
              </w:rPr>
              <w:t>大交通信息</w:t>
            </w:r>
          </w:p>
        </w:tc>
        <w:trPr>
          <w:trHeight w:hRule="exact" w:val="360"/>
        </w:trPr>
      </w:tr>
      <w:tr>
        <w:tc>
          <w:tcPr>
            <w:tcW w:w="2310" w:type="dxa"/>
            <w:gridSpan w:val="8"/>
          </w:tcPr>
          <w:p>
            <w:pPr/>
            <w:r>
              <w:rPr>
                <w:lang w:val="zh-CN"/>
                <w:rFonts w:ascii="Times New Roman" w:hAnsi="Times New Roman" w:cs="Times New Roman"/>
                <w:sz w:val="20"/>
                <w:szCs w:val="20"/>
                <w:color w:val="000000"/>
              </w:rPr>
              <w:t>启程 2026-05-17 MU5785 昆明→大同 15:10-18:30</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返程 2026-05-24 MU5786 大同→昆明 19:20-23:0</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vAlign w:val="center"/>
          </w:tcPr>
          <w:p>
            <w:pPr/>
            <w:r>
              <w:rPr>
                <w:lang w:val="zh-CN"/>
                <w:rFonts w:ascii="Times New Roman" w:hAnsi="Times New Roman" w:cs="Times New Roman"/>
                <w:sz w:val="20"/>
                <w:szCs w:val="20"/>
                <w:color w:val="000000"/>
              </w:rPr>
              <w:t>1、杨福东</w:t>
            </w:r>
          </w:p>
        </w:tc>
        <w:tc>
          <w:tcPr>
            <w:tcW w:w="2310" w:type="dxa"/>
            <w:vAlign w:val="center"/>
            <w:gridSpan w:val="2"/>
          </w:tcPr>
          <w:p>
            <w:pPr/>
            <w:r>
              <w:rPr>
                <w:lang w:val="zh-CN"/>
                <w:rFonts w:ascii="Times New Roman" w:hAnsi="Times New Roman" w:cs="Times New Roman"/>
                <w:sz w:val="20"/>
                <w:szCs w:val="20"/>
                <w:color w:val="000000"/>
              </w:rPr>
              <w:t>532901196602223710</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2、郑苏萍</w:t>
            </w:r>
          </w:p>
        </w:tc>
        <w:tc>
          <w:tcPr>
            <w:tcW w:w="2310" w:type="dxa"/>
            <w:vAlign w:val="center"/>
            <w:gridSpan w:val="2"/>
          </w:tcPr>
          <w:p>
            <w:pPr/>
            <w:r>
              <w:rPr>
                <w:lang w:val="zh-CN"/>
                <w:rFonts w:ascii="Times New Roman" w:hAnsi="Times New Roman" w:cs="Times New Roman"/>
                <w:sz w:val="20"/>
                <w:szCs w:val="20"/>
                <w:color w:val="000000"/>
              </w:rPr>
              <w:t>532901196910210321</w:t>
            </w:r>
          </w:p>
        </w:tc>
        <w:tc>
          <w:tcPr>
            <w:tcW w:w="2310" w:type="dxa"/>
            <w:vAlign w:val="center"/>
          </w:tcPr>
          <w:p>
            <w:pP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2</w:t>
            </w:r>
          </w:p>
        </w:tc>
        <w:tc>
          <w:tcPr>
            <w:tcW w:w="2310" w:type="dxa"/>
          </w:tcPr>
          <w:p>
            <w:pPr/>
            <w:r>
              <w:rPr>
                <w:lang w:val="zh-CN"/>
                <w:rFonts w:ascii="Times New Roman" w:hAnsi="Times New Roman" w:cs="Times New Roman"/>
                <w:sz w:val="20"/>
                <w:szCs w:val="20"/>
                <w:color w:val="000000"/>
              </w:rPr>
              <w:t>2780.00</w:t>
            </w:r>
          </w:p>
        </w:tc>
        <w:tc>
          <w:tcPr>
            <w:tcW w:w="2310" w:type="dxa"/>
          </w:tcPr>
          <w:p>
            <w:pPr/>
            <w:r>
              <w:rPr>
                <w:lang w:val="zh-CN"/>
                <w:rFonts w:ascii="Times New Roman" w:hAnsi="Times New Roman" w:cs="Times New Roman"/>
                <w:sz w:val="20"/>
                <w:szCs w:val="20"/>
                <w:color w:val="000000"/>
              </w:rPr>
              <w:t>5560.00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总金额：伍仟伍佰陆拾元整</w:t>
            </w:r>
          </w:p>
        </w:tc>
        <w:tc>
          <w:tcPr>
            <w:tcW w:w="2310" w:type="dxa"/>
            <w:textDirection w:val="right"/>
            <w:gridSpan w:val="3"/>
          </w:tcPr>
          <w:p>
            <w:pPr/>
            <w:r>
              <w:rPr>
                <w:lang w:val="zh-CN"/>
                <w:rFonts w:ascii="Times New Roman" w:hAnsi="Times New Roman" w:cs="Times New Roman"/>
                <w:b/>
                <w:color w:val="FF0000"/>
              </w:rPr>
              <w:t>5560.00</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平安银行昆明高新支行</w:t>
            </w:r>
          </w:p>
        </w:tc>
        <w:tc>
          <w:tcPr>
            <w:tcW w:w="2310" w:type="dxa"/>
            <w:gridSpan w:val="2"/>
          </w:tcPr>
          <w:p>
            <w:pPr/>
            <w:r>
              <w:rPr>
                <w:lang w:val="zh-CN"/>
                <w:rFonts w:ascii="Times New Roman" w:hAnsi="Times New Roman" w:cs="Times New Roman"/>
                <w:sz w:val="20"/>
                <w:szCs w:val="20"/>
                <w:color w:val="000000"/>
              </w:rPr>
              <w:t>云南洲楞严旅行社有限公司五华分公司</w:t>
            </w:r>
          </w:p>
        </w:tc>
        <w:tc>
          <w:tcPr>
            <w:tcW w:w="2310" w:type="dxa"/>
            <w:gridSpan w:val="3"/>
          </w:tcPr>
          <w:p>
            <w:pPr/>
            <w:r>
              <w:rPr>
                <w:lang w:val="zh-CN"/>
                <w:rFonts w:ascii="Times New Roman" w:hAnsi="Times New Roman" w:cs="Times New Roman"/>
                <w:sz w:val="20"/>
                <w:szCs w:val="20"/>
                <w:color w:val="000000"/>
              </w:rPr>
              <w:t>15553536000003</w:t>
            </w:r>
          </w:p>
        </w:tc>
      </w:tr>
      <w:tr>
        <w:tc>
          <w:tcPr>
            <w:tcW w:w="2310" w:type="dxa"/>
            <w:gridSpan w:val="3"/>
          </w:tcPr>
          <w:p>
            <w:pPr/>
            <w:r>
              <w:rPr>
                <w:lang w:val="zh-CN"/>
                <w:rFonts w:ascii="Times New Roman" w:hAnsi="Times New Roman" w:cs="Times New Roman"/>
                <w:sz w:val="20"/>
                <w:szCs w:val="20"/>
                <w:color w:val="000000"/>
              </w:rPr>
              <w:t>平安银行昆明高新支行</w:t>
            </w:r>
          </w:p>
        </w:tc>
        <w:tc>
          <w:tcPr>
            <w:tcW w:w="2310" w:type="dxa"/>
            <w:gridSpan w:val="2"/>
          </w:tcPr>
          <w:p>
            <w:pPr/>
            <w:r>
              <w:rPr>
                <w:lang w:val="zh-CN"/>
                <w:rFonts w:ascii="Times New Roman" w:hAnsi="Times New Roman" w:cs="Times New Roman"/>
                <w:sz w:val="20"/>
                <w:szCs w:val="20"/>
                <w:color w:val="000000"/>
              </w:rPr>
              <w:t>云南洲楞严旅行社有限公司</w:t>
            </w:r>
          </w:p>
        </w:tc>
        <w:tc>
          <w:tcPr>
            <w:tcW w:w="2310" w:type="dxa"/>
            <w:gridSpan w:val="3"/>
          </w:tcPr>
          <w:p>
            <w:pPr/>
            <w:r>
              <w:rPr>
                <w:lang w:val="zh-CN"/>
                <w:rFonts w:ascii="Times New Roman" w:hAnsi="Times New Roman" w:cs="Times New Roman"/>
                <w:sz w:val="20"/>
                <w:szCs w:val="20"/>
                <w:color w:val="000000"/>
              </w:rPr>
              <w:t>15871689770060</w:t>
            </w:r>
          </w:p>
        </w:tc>
      </w:tr>
      <w:tr>
        <w:tc>
          <w:tcPr>
            <w:tcW w:w="2310" w:type="dxa"/>
            <w:gridSpan w:val="3"/>
          </w:tcPr>
          <w:p>
            <w:pPr/>
            <w:r>
              <w:rPr>
                <w:lang w:val="zh-CN"/>
                <w:rFonts w:ascii="Times New Roman" w:hAnsi="Times New Roman" w:cs="Times New Roman"/>
                <w:sz w:val="20"/>
                <w:szCs w:val="20"/>
                <w:color w:val="000000"/>
              </w:rPr>
              <w:t>昆明招商银行昆明分行科创园支行</w:t>
            </w:r>
          </w:p>
        </w:tc>
        <w:tc>
          <w:tcPr>
            <w:tcW w:w="2310" w:type="dxa"/>
            <w:gridSpan w:val="2"/>
          </w:tcPr>
          <w:p>
            <w:pPr/>
            <w:r>
              <w:rPr>
                <w:lang w:val="zh-CN"/>
                <w:rFonts w:ascii="Times New Roman" w:hAnsi="Times New Roman" w:cs="Times New Roman"/>
                <w:sz w:val="20"/>
                <w:szCs w:val="20"/>
                <w:color w:val="000000"/>
              </w:rPr>
              <w:t>王宗丽</w:t>
            </w:r>
          </w:p>
        </w:tc>
        <w:tc>
          <w:tcPr>
            <w:tcW w:w="2310" w:type="dxa"/>
            <w:gridSpan w:val="3"/>
          </w:tcPr>
          <w:p>
            <w:pPr/>
            <w:r>
              <w:rPr>
                <w:lang w:val="zh-CN"/>
                <w:rFonts w:ascii="Times New Roman" w:hAnsi="Times New Roman" w:cs="Times New Roman"/>
                <w:sz w:val="20"/>
                <w:szCs w:val="20"/>
                <w:color w:val="000000"/>
              </w:rPr>
              <w:t>6214830894859023</w:t>
            </w:r>
          </w:p>
        </w:tc>
      </w:tr>
      <w:tr>
        <w:tc>
          <w:tcPr>
            <w:tcW w:w="2310" w:type="dxa"/>
            <w:gridSpan w:val="3"/>
          </w:tcPr>
          <w:p>
            <w:pPr/>
            <w:r>
              <w:rPr>
                <w:lang w:val="zh-CN"/>
                <w:rFonts w:ascii="Times New Roman" w:hAnsi="Times New Roman" w:cs="Times New Roman"/>
                <w:sz w:val="20"/>
                <w:szCs w:val="20"/>
                <w:color w:val="000000"/>
              </w:rPr>
              <w:t>中信银行昆明武成支行</w:t>
            </w:r>
          </w:p>
        </w:tc>
        <w:tc>
          <w:tcPr>
            <w:tcW w:w="2310" w:type="dxa"/>
            <w:gridSpan w:val="2"/>
          </w:tcPr>
          <w:p>
            <w:pPr/>
            <w:r>
              <w:rPr>
                <w:lang w:val="zh-CN"/>
                <w:rFonts w:ascii="Times New Roman" w:hAnsi="Times New Roman" w:cs="Times New Roman"/>
                <w:sz w:val="20"/>
                <w:szCs w:val="20"/>
                <w:color w:val="000000"/>
              </w:rPr>
              <w:t>云南洲楞严旅行社有限公司</w:t>
            </w:r>
          </w:p>
        </w:tc>
        <w:tc>
          <w:tcPr>
            <w:tcW w:w="2310" w:type="dxa"/>
            <w:gridSpan w:val="3"/>
          </w:tcPr>
          <w:p>
            <w:pPr/>
            <w:r>
              <w:rPr>
                <w:lang w:val="zh-CN"/>
                <w:rFonts w:ascii="Times New Roman" w:hAnsi="Times New Roman" w:cs="Times New Roman"/>
                <w:sz w:val="20"/>
                <w:szCs w:val="20"/>
                <w:color w:val="000000"/>
              </w:rPr>
              <w:t>8111901012400531307</w:t>
            </w:r>
          </w:p>
        </w:tc>
      </w:tr>
      <w:tr>
        <w:tc>
          <w:tcPr>
            <w:tcW w:w="2310" w:type="dxa"/>
            <w:gridSpan w:val="3"/>
          </w:tcPr>
          <w:p>
            <w:pPr/>
            <w:r>
              <w:rPr>
                <w:lang w:val="zh-CN"/>
                <w:rFonts w:ascii="Times New Roman" w:hAnsi="Times New Roman" w:cs="Times New Roman"/>
                <w:sz w:val="20"/>
                <w:szCs w:val="20"/>
                <w:color w:val="000000"/>
              </w:rPr>
              <w:t>平安银行昆明高新支行</w:t>
            </w:r>
          </w:p>
        </w:tc>
        <w:tc>
          <w:tcPr>
            <w:tcW w:w="2310" w:type="dxa"/>
            <w:gridSpan w:val="2"/>
          </w:tcPr>
          <w:p>
            <w:pPr/>
            <w:r>
              <w:rPr>
                <w:lang w:val="zh-CN"/>
                <w:rFonts w:ascii="Times New Roman" w:hAnsi="Times New Roman" w:cs="Times New Roman"/>
                <w:sz w:val="20"/>
                <w:szCs w:val="20"/>
                <w:color w:val="000000"/>
              </w:rPr>
              <w:t>云南洲楞严旅行社有限公司禄劝分公司</w:t>
            </w:r>
          </w:p>
        </w:tc>
        <w:tc>
          <w:tcPr>
            <w:tcW w:w="2310" w:type="dxa"/>
            <w:gridSpan w:val="3"/>
          </w:tcPr>
          <w:p>
            <w:pPr/>
            <w:r>
              <w:rPr>
                <w:lang w:val="zh-CN"/>
                <w:rFonts w:ascii="Times New Roman" w:hAnsi="Times New Roman" w:cs="Times New Roman"/>
                <w:sz w:val="20"/>
                <w:szCs w:val="20"/>
                <w:color w:val="000000"/>
              </w:rPr>
              <w:t>15827991800063</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2026/05/17</w:t>
            </w:r>
          </w:p>
        </w:tc>
        <w:tc>
          <w:tcPr>
            <w:tcW w:w="2310" w:type="dxa"/>
            <w:gridSpan w:val="7"/>
          </w:tcPr>
          <w:p>
            <w:pPr/>
            <w:r>
              <w:rPr>
                <w:lang w:val="zh-CN"/>
                <w:rFonts w:ascii="Times New Roman" w:hAnsi="Times New Roman" w:cs="Times New Roman"/>
                <w:b/>
                <w:color w:val="000000"/>
              </w:rPr>
              <w:t>昆明-大同(飞机)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乘机前往大同，接团后入住酒店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早餐：不含；午餐：不含；晚餐：含；住宿：大同</w:t>
            </w:r>
          </w:p>
        </w:tc>
      </w:tr>
      <w:tr>
        <w:tc>
          <w:tcPr>
            <w:tcW w:w="2310" w:type="dxa"/>
            <w:vAlign w:val="center"/>
            <w:vMerge w:val="restart"/>
          </w:tcPr>
          <w:p>
            <w:pPr/>
            <w:r>
              <w:rPr>
                <w:lang w:val="zh-CN"/>
                <w:rFonts w:ascii="Times New Roman" w:hAnsi="Times New Roman" w:cs="Times New Roman"/>
                <w:sz w:val="20"/>
                <w:szCs w:val="20"/>
                <w:color w:val="000000"/>
              </w:rPr>
              <w:t>2026/05/18</w:t>
            </w:r>
          </w:p>
        </w:tc>
        <w:tc>
          <w:tcPr>
            <w:tcW w:w="2310" w:type="dxa"/>
            <w:gridSpan w:val="7"/>
          </w:tcPr>
          <w:p>
            <w:pPr/>
            <w:r>
              <w:rPr>
                <w:lang w:val="zh-CN"/>
                <w:rFonts w:ascii="Times New Roman" w:hAnsi="Times New Roman" w:cs="Times New Roman"/>
                <w:b/>
                <w:color w:val="000000"/>
              </w:rPr>
              <w:t>大同-悬空寺-五台山-忻州(巴士)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 早餐后集合出发 ，后游揽世界建筑的奇迹 ， 国内仅存的释，道，儒三教合一的独特寺庙【悬空寺】， 国家 AAAA 级旅游区 ，位于山西省大同市浑源县恒山金龙峡西侧翠屏峰峭壁间 ，原叫 “玄空阁 ”， “玄 ”取自于中国道教教理， “空 ”则来源于佛教的教理，后改名为“悬空寺 ”，是因为整座寺院就像悬挂在悬崖上，在汉语中， “悬   ”与“玄 ”同音， 因此得名 。悬空寺始建于北魏后期(公元 491年),距今已有一千五百多年 ，建筑极具特色 ， 以如 临深渊的险峻而著称，素有“悬空寺，半天高，三根马尾空中吊 ”的俚语， 以如临深渊 的险峻而著称。后参观【应县木塔】作为世界上最高、最古老的木结构佛塔，此塔建于辽代清宁二年（公元1056年），至今已历940多年，虽历经了狂风暴雨、强烈地震、炮弹轰击（塔身上弹痕累累，可以看见嵌进去的弹头），仍然屹立。后游览国家 AAAAA 级旅游景区【五台山】，地处山西省忻州市五台县境内东北部 ， 国家重点风景名胜区、 国家地质公园、 国家自然与文化双重遗产、 中华【五爷庙】：参观规模最小而香火最旺盛的寺庙 ，为家人、 自己、朋友祈福新年好运、平安，无论是信徒还是普通的游客，只要来五台山就一定会来五爷庙拜五爷；【光明寺】：是五台山的一座著名古刹 ， 明时重建 ，规模盛大，现已彩绘一新，雕梁榱栋， 呈现出一片生机盎然的景象。【殊像寺】 ：文殊菩萨祖庭,五台山五大禅处 ，十大青庙之一，这里是明清时期才子们求才之处；【大白塔】 ：外观大白塔，是五台山的标志性建筑！</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早餐：含；午餐：含；晚餐：含；住宿：忻州</w:t>
            </w:r>
          </w:p>
        </w:tc>
      </w:tr>
      <w:tr>
        <w:tc>
          <w:tcPr>
            <w:tcW w:w="2310" w:type="dxa"/>
            <w:vAlign w:val="center"/>
            <w:vMerge w:val="restart"/>
          </w:tcPr>
          <w:p>
            <w:pPr/>
            <w:r>
              <w:rPr>
                <w:lang w:val="zh-CN"/>
                <w:rFonts w:ascii="Times New Roman" w:hAnsi="Times New Roman" w:cs="Times New Roman"/>
                <w:sz w:val="20"/>
                <w:szCs w:val="20"/>
                <w:color w:val="000000"/>
              </w:rPr>
              <w:t>2026/05/19</w:t>
            </w:r>
          </w:p>
        </w:tc>
        <w:tc>
          <w:tcPr>
            <w:tcW w:w="2310" w:type="dxa"/>
            <w:gridSpan w:val="7"/>
          </w:tcPr>
          <w:p>
            <w:pPr/>
            <w:r>
              <w:rPr>
                <w:lang w:val="zh-CN"/>
                <w:rFonts w:ascii="Times New Roman" w:hAnsi="Times New Roman" w:cs="Times New Roman"/>
                <w:b/>
                <w:color w:val="000000"/>
              </w:rPr>
              <w:t>忻州-王家大院-张壁古堡-临汾(巴士)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  早餐后乘车前往【王家大院】   ,王家大院位于山西省灵石县城东 12 公里处的中国历史文化名镇静升镇。距世界文化遗产平遥古城 35 公里、介休绵山4 公里 。王家大院是由静升王氏家族经明清两朝、历 300 余年修建而成 ，包括五巷六堡一条街，总面积达 25 万平方米 ，而且是一座具有传统文化特色的建筑艺术博物馆。游览后前往【张壁古堡】 ， 张壁古堡 ，位于山西省介休市龙凤镇张壁村 ，始建于十六国时期，建筑面积 12000 平方米 。 张壁古堡遵循中国传统星相和堪舆理念建造，村名的来由也源于二十八星宿之张宿、壁宿</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早餐：含；午餐：含；晚餐：含；住宿：临汾</w:t>
            </w:r>
          </w:p>
        </w:tc>
      </w:tr>
      <w:tr>
        <w:tc>
          <w:tcPr>
            <w:tcW w:w="2310" w:type="dxa"/>
            <w:vAlign w:val="center"/>
            <w:vMerge w:val="restart"/>
          </w:tcPr>
          <w:p>
            <w:pPr/>
            <w:r>
              <w:rPr>
                <w:lang w:val="zh-CN"/>
                <w:rFonts w:ascii="Times New Roman" w:hAnsi="Times New Roman" w:cs="Times New Roman"/>
                <w:sz w:val="20"/>
                <w:szCs w:val="20"/>
                <w:color w:val="000000"/>
              </w:rPr>
              <w:t>2026/05/20</w:t>
            </w:r>
          </w:p>
        </w:tc>
        <w:tc>
          <w:tcPr>
            <w:tcW w:w="2310" w:type="dxa"/>
            <w:gridSpan w:val="7"/>
          </w:tcPr>
          <w:p>
            <w:pPr/>
            <w:r>
              <w:rPr>
                <w:lang w:val="zh-CN"/>
                <w:rFonts w:ascii="Times New Roman" w:hAnsi="Times New Roman" w:cs="Times New Roman"/>
                <w:b/>
                <w:color w:val="000000"/>
              </w:rPr>
              <w:t>临汾-鹳雀楼-舜帝陵-关帝庙-运城(巴士)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 后乘车前往后前往后前往四大名楼之一---【鹳雀楼】，由于楼体壮观，结构奇巧，加之区位优势，风景秀丽，唐宋之际文人学士登楼赏景留下许多不朽诗篇，其中王之涣《登鹳雀楼》诗“白日依山尽，黄河入海流。欲穷千里目，更上一层楼。”堪称千古绝唱，流传于海内外。沈括《梦溪笔谈》给了鹳鹊楼八个字：“前瞻中条，下瞰大河。”千余年间，它对于激励振兴中华民族之志产生了深远影响。前往参观 【舜帝陵】    ， 景区占地 1778 亩 ， 分舜帝大道 、 舜帝广场 、 舜帝 公园 、舜帝陵庙四大部分， 为中华民族“五帝 ”之一的舜帝的陵庙。 陵冢启于禹时， 陵庙始建于唐开元二十六年（738 年） 。 景区内松柏苍翠、百花争艳、波光潋滟、道路阡陌。 景观水系贯穿南北 ，皋、夔、稷、契四座拱桥与湖光山色交相辉映，无不彰显北方园林建造者的智慧。后前往【关帝庙】， 关帝庙是中国祭祀三国时期蜀将关羽 的庙宇 ，位于山西省运城市解州镇西关 ，庙堂有牌坊七座 ，殿阁六重 ， 以两道围墙环绕 。 南部为结义园 ,  由牌坊、君子亭、三义阁、假山、环廊等组成。</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早餐：含；午餐：含；晚餐：含；住宿：运城</w:t>
            </w:r>
          </w:p>
        </w:tc>
      </w:tr>
      <w:tr>
        <w:tc>
          <w:tcPr>
            <w:tcW w:w="2310" w:type="dxa"/>
            <w:vAlign w:val="center"/>
            <w:vMerge w:val="restart"/>
          </w:tcPr>
          <w:p>
            <w:pPr/>
            <w:r>
              <w:rPr>
                <w:lang w:val="zh-CN"/>
                <w:rFonts w:ascii="Times New Roman" w:hAnsi="Times New Roman" w:cs="Times New Roman"/>
                <w:sz w:val="20"/>
                <w:szCs w:val="20"/>
                <w:color w:val="000000"/>
              </w:rPr>
              <w:t>2026/05/21</w:t>
            </w:r>
          </w:p>
        </w:tc>
        <w:tc>
          <w:tcPr>
            <w:tcW w:w="2310" w:type="dxa"/>
            <w:gridSpan w:val="7"/>
          </w:tcPr>
          <w:p>
            <w:pPr/>
            <w:r>
              <w:rPr>
                <w:lang w:val="zh-CN"/>
                <w:rFonts w:ascii="Times New Roman" w:hAnsi="Times New Roman" w:cs="Times New Roman"/>
                <w:b/>
                <w:color w:val="000000"/>
              </w:rPr>
              <w:t>运城-云丘山-壶口瀑布-壶口(巴士)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 ，乘车前往【云丘山】 ， 景区是国家 AAAAA 级旅游景区 ，拥有丰富的自然资 源 、 人文景观和文化遗产 ，是晋南地区少有的集旅游观光 、 休闲娱乐 、度假养生 、民俗 体验、文化交流等功能于一体的综合性旅游景区。云丘山峰岭叠翠 ， 景色秀丽 ，素有“姑 射最秀峰巅 ” 、 “ 河汾第一名胜 ” 的美誉 。 崇山 、 险峰 、 奇石 、 飞瀑 、 沟堑 、清泉、 溪 流应有尽有 ，拥有国内最大规模的自然冰洞、风洞群 ，和国内最大面积的天然红叶景观。随后游览【冰洞群】    ， 我国第一大奇观--反季节冰洞 。 位于乡宁 、稷山 、 新绛三县交界处的云邱山奇峰兀立 ， 山峦叠翠 ，最高海拔一千六百多米。距洞口三步开外还是炎炎夏日，三步之内却已是寒气袭人，洞口挂满冰凌， 呈现了夏日里滴水成冰的奇景。这个地方可以说是中国最早的 '天然冰箱 '。后乘车前往【塔尔坡古村落】 ， 山西临汾塔尔坡古村落 ，是一个历史文化悠久的古老村庄。 它隐藏在山西省云丘山风景区深处 ， 因为位于南山背 ， 向阳少雨 ，少受战乱之苦 ，所以村庄历史相对比较悠久 。 走进这个小村庄 ， 仿佛置身于世外桃源 ，让人完全沉浸在静谧美丽的现实中。后乘车参观【壶口瀑布】 ，黄河巨流至此，两岸苍山挟持，约束在狭窄的石谷中 ， 山鸣谷应 ，声震数里 ，领略“天下黄河一壶收 ”的汹涌澎湃 ，犹如“风在吼 ，马在啸，黄河在咆哮 ”这雄壮的歌声在耳边响起。</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早餐：含；午餐：含；晚餐：含；住宿：壶口</w:t>
            </w:r>
          </w:p>
        </w:tc>
      </w:tr>
      <w:tr>
        <w:tc>
          <w:tcPr>
            <w:tcW w:w="2310" w:type="dxa"/>
            <w:vAlign w:val="center"/>
            <w:vMerge w:val="restart"/>
          </w:tcPr>
          <w:p>
            <w:pPr/>
            <w:r>
              <w:rPr>
                <w:lang w:val="zh-CN"/>
                <w:rFonts w:ascii="Times New Roman" w:hAnsi="Times New Roman" w:cs="Times New Roman"/>
                <w:sz w:val="20"/>
                <w:szCs w:val="20"/>
                <w:color w:val="000000"/>
              </w:rPr>
              <w:t>2026/05/22</w:t>
            </w:r>
          </w:p>
        </w:tc>
        <w:tc>
          <w:tcPr>
            <w:tcW w:w="2310" w:type="dxa"/>
            <w:gridSpan w:val="7"/>
          </w:tcPr>
          <w:p>
            <w:pPr/>
            <w:r>
              <w:rPr>
                <w:lang w:val="zh-CN"/>
                <w:rFonts w:ascii="Times New Roman" w:hAnsi="Times New Roman" w:cs="Times New Roman"/>
                <w:b/>
                <w:color w:val="000000"/>
              </w:rPr>
              <w:t>壶口-小西天-平遥古城-平遥(巴士)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早餐后前往素称后前往【隰县小西天】 又名千佛庵，是一座佛教禅宗寺院，初因大雄宝殿内有佛像千尊而得名，后因重门额题“道入西天”，又为区别城南另一座明代寺院“大西天”而更名“小西天”。小西天的建筑风格及特点，可以用“小、巧、精、奇”四个字来概括。寺院布置得体。殿堂构造缜密，精雕细刻，“精”得细微，在建筑史上真可谓别具一格，独具特色。寺内悬塑彩画对研究明清悬塑及彩绘具有重要参考价值 。后乘车赴壶口入住酒店。后参观【平遥古城】（免门票，城内小景点60岁以上免费，60岁以下如想参观，需补门票125元），畅游两百年前中国的华尔街---明清一条街，可自行游览平遥古城， 欣赏城墙、街道、民居、店铺等建筑，基本上保持着原有的古城格局这里可以找到不少晋商遗下的古玩珍藏；夜幕降临，万家灯火让古城褪去了白日的喧嚣，变得古香古色绚丽多姿。四合院里，明清街上，不时有拿着长枪短炮的摄影爱好者徜徉在其中，这座有着 2700 多年历史的古城再次焕发出独特的魅力。平遥古城观赏夜景，畅游云路民俗风情街，迷人的灯光点缀在古色古香的明清建筑上，是现代文明和历史文化的融合！</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早餐：含；午餐：含；晚餐：含；住宿：平遥</w:t>
            </w:r>
          </w:p>
        </w:tc>
      </w:tr>
      <w:tr>
        <w:tc>
          <w:tcPr>
            <w:tcW w:w="2310" w:type="dxa"/>
            <w:vAlign w:val="center"/>
            <w:vMerge w:val="restart"/>
          </w:tcPr>
          <w:p>
            <w:pPr/>
            <w:r>
              <w:rPr>
                <w:lang w:val="zh-CN"/>
                <w:rFonts w:ascii="Times New Roman" w:hAnsi="Times New Roman" w:cs="Times New Roman"/>
                <w:sz w:val="20"/>
                <w:szCs w:val="20"/>
                <w:color w:val="000000"/>
              </w:rPr>
              <w:t>2026/05/23</w:t>
            </w:r>
          </w:p>
        </w:tc>
        <w:tc>
          <w:tcPr>
            <w:tcW w:w="2310" w:type="dxa"/>
            <w:gridSpan w:val="7"/>
          </w:tcPr>
          <w:p>
            <w:pPr/>
            <w:r>
              <w:rPr>
                <w:lang w:val="zh-CN"/>
                <w:rFonts w:ascii="Times New Roman" w:hAnsi="Times New Roman" w:cs="Times New Roman"/>
                <w:b/>
                <w:color w:val="000000"/>
              </w:rPr>
              <w:t>乔家大院-晋祠-原平(巴士)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 早餐后前往后乘车至祁县乔家堡村【乔家大院】  ，乔家大院陈展有 5000 多件珍贵文物 ，集中 反映了以山西晋中一带为主的民情风俗； 陈列有农俗 、人生仪礼、 岁时节令、衣食住行 、 商俗 、 民间工艺； 还设立有乔家史料 、 乔家珍宝 、 影视专题等的陈列 。 乔家大院是一座 雄伟壮观的建筑群体 ， 设计之精巧 ， 工艺之精细 ， 体现了中国清代民居建筑的独特风格 ， 具有相当高的观赏 、 科研和历史价值 ，是一座无与伦比的艺术宝库 ， 被称为“北方民居 建筑的一颗明珠 ” ， 素有“皇家有故宫 ， 民宅看乔家 ”之说 ，名扬三晋 ，誉满海内外。后乘车赴平遥入住酒店。前往【晋祠】  ， 晋祠博物馆 ，位于山西省太原市晋源区晋祠镇晋祠公园内 ， 距离市中心 25千米 ， 占地面积 12000平方米 ，建筑面积 25000 平方米 ，库房面积 1000平方米 ， 隶属太原市文物局 ，是一座集文物保护 、 学术研究 、 陈列展览 、 安全保卫 、 景区建设、重要接待及社会教育于一体的地方综合类博物馆。后前往龙兴之福地、 吸晴之热土 ，《满江红》 取景地【太原古县城】 ，太原古县城 作为太原故城 ，始建于春秋中晚期 ，历经秦、汉、 三国南北朝隋唐五代 ，从建成到焚毁历经一千余年 ，在全国都城遗址中独具特色。周、秦、汉、 隋唐、北宋乃至元、 明、清等王朝的京畿重地 ，均处山西左右 ， 山西首郡晋阳则始终居于中央的肘腋地位。历史上，先后有 15 位帝王在这里文治武功 。这里是名副其实的龙兴之地，晚上前往【忻州古城】，晋北锁钥，三关总要，距今1800多年的历史，位于山西省忻州市忻府区兴寺街。忻州古城持续推动文旅产业深度融合，形成了集忻州14个县（市、区）特色风物、地域文化及典型院落于一体的特色商业街区，被称为全国最“傻”的古城。</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早餐：含；午餐：含；晚餐：含；住宿：原平</w:t>
            </w:r>
          </w:p>
        </w:tc>
      </w:tr>
      <w:tr>
        <w:tc>
          <w:tcPr>
            <w:tcW w:w="2310" w:type="dxa"/>
            <w:vAlign w:val="center"/>
            <w:vMerge w:val="restart"/>
          </w:tcPr>
          <w:p>
            <w:pPr/>
            <w:r>
              <w:rPr>
                <w:lang w:val="zh-CN"/>
                <w:rFonts w:ascii="Times New Roman" w:hAnsi="Times New Roman" w:cs="Times New Roman"/>
                <w:sz w:val="20"/>
                <w:szCs w:val="20"/>
                <w:color w:val="000000"/>
              </w:rPr>
              <w:t>2026/05/24</w:t>
            </w:r>
          </w:p>
        </w:tc>
        <w:tc>
          <w:tcPr>
            <w:tcW w:w="2310" w:type="dxa"/>
            <w:gridSpan w:val="7"/>
          </w:tcPr>
          <w:p>
            <w:pPr/>
            <w:r>
              <w:rPr>
                <w:lang w:val="zh-CN"/>
                <w:rFonts w:ascii="Times New Roman" w:hAnsi="Times New Roman" w:cs="Times New Roman"/>
                <w:b/>
                <w:color w:val="000000"/>
              </w:rPr>
              <w:t>原平-雁门关-云冈石窟-送机(飞机)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游览【雁门关】，雁门关位于中国山西省忻州市代县县城以北约20公里处的雁门山中，是长城上的重要关隘，以“险”著称，被誉为“中华第一关”，有“天下九塞，雁门为首”之说。与宁武关、偏关合称为“外三关”，是国家AAAAA级旅游景区。后参观世界上最著名的石窟之一【云冈石窟】，云冈石窟原名灵岩寺、石佛寺。位于山西省大同市西郊武州山南麓，武州川北岸。武州山最高处称云冈，故名云冈石窟。北魏统治者崇尚佛教，广建寺宇，大开石窟。此石窟群的主要部分皆完成于北魏迁都洛阳之前，约自和平元年至太和十八年(460-494)。石窟依山开凿，东西绵延1千米根据航班时间前往昆明，结束愉快的行程。</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早餐：含；午餐：含；晚餐：不含；住宿：温馨的家</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费用包含：大交通：昆明-太原/忻州/运城往返机票经济舱团队票；车：当地空调旅游车，保证一人一正座；住宿：全程精选网评3钻酒店，升级一晚网评5钻酒店，平遥住一晚网评3钻当地民俗客栈酒店。用餐：全程7早当地14正餐30-40餐标。导游：持证中文导游全程服务费用不含：1、门票根据年龄现补导游：60岁以下：1117元（关帝庙60+云丘山20+冰洞120+壶口瀑布100+张壁古堡75+小西天35+乔家大院92+晋祠80+悬空寺首道15+云冈石窟120+五台山135+雁门关90+王家大院55+舜帝陵20+鹳雀楼50+应县木塔50）60-69周岁：177元（云丘山20+冰洞120+张壁古堡37）70周岁以上：120元（云丘山冰洞120）2.需乘小交通290/人（报名即代表同意此费用，随团款或者交导游，谢谢）（山西壶口20+平遥古城50+雁门关10+云丘山30+悬空寺20=130元，耳麦：全程160/人）各大景区已经推行“绿色讲解”，在旅游景区及寺院内等公共场所禁止使用扩音器等高噪音设备；强制必须使用耳麦，感谢配合3.自愿景区交通：云冈石窟电瓶车15+晋祠电瓶车20+舜帝陵电瓶车20（根据自身体力选择乘坐）4.其他费用(1)旅途中一切个人消费（如酒店洗衣、电话、收费电视、酒水等）。(2)团费包含的内容中未注明或行程内注明费用自理的项目。(3)不含旅游人身意外伤害保险，建议客人自行为购买。</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段玲</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胡朗</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2026</w:t>
                  </w:r>
                  <w:r w:rsidR="00192D3B">
                    <w:rPr>
                      <w:rFonts w:asciiTheme="minorEastAsia" w:hAnsiTheme="minorEastAsia" w:hint="eastAsia"/>
                    </w:rPr>
                    <w:t xml:space="preserve">年 </w:t>
                  </w:r>
                  <w:r>
                    <w:rPr>
                      <w:rFonts w:asciiTheme="minorEastAsia" w:hAnsiTheme="minorEastAsia"/>
                    </w:rPr>
                    <w:t>5</w:t>
                  </w:r>
                  <w:r w:rsidR="00192D3B">
                    <w:rPr>
                      <w:rFonts w:asciiTheme="minorEastAsia" w:hAnsiTheme="minorEastAsia" w:hint="eastAsia"/>
                    </w:rPr>
                    <w:t xml:space="preserve">月 </w:t>
                  </w:r>
                  <w:r>
                    <w:rPr>
                      <w:rFonts w:asciiTheme="minorEastAsia" w:hAnsiTheme="minorEastAsia" w:hint="eastAsia"/>
                    </w:rPr>
                    <w:t>15</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2026/5/15 18:33:40</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