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万达美璟欣城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15969522521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河北全景双飞10日游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NS3270 昆明→石家庄 20:30-23:30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2026-05-18 NS3311 石家庄→昆明 08:05-11:1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1、王娟</w:t>
            </w:r>
          </w:p>
        </w:tc>
        <w:tc>
          <w:tcPr>
            <w:tcW w:w="2310" w:type="dxa"/>
            <w:vAlign w:val="center"/>
            <w:gridSpan w:val="2"/>
          </w:tcPr>
          <w:p>
            <w:pPr/>
            <w:r>
              <w:rPr>
                <w:lang w:val="zh-CN"/>
                <w:rFonts w:ascii="Times New Roman" w:hAnsi="Times New Roman" w:cs="Times New Roman"/>
                <w:sz w:val="20"/>
                <w:szCs w:val="20"/>
                <w:color w:val="000000"/>
              </w:rPr>
              <w:t>530102196006221146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2、唐虹</w:t>
            </w:r>
          </w:p>
        </w:tc>
        <w:tc>
          <w:tcPr>
            <w:tcW w:w="2310" w:type="dxa"/>
            <w:vAlign w:val="center"/>
            <w:gridSpan w:val="2"/>
          </w:tcPr>
          <w:p>
            <w:pPr/>
            <w:r>
              <w:rPr>
                <w:lang w:val="zh-CN"/>
                <w:rFonts w:ascii="Times New Roman" w:hAnsi="Times New Roman" w:cs="Times New Roman"/>
                <w:sz w:val="20"/>
                <w:szCs w:val="20"/>
                <w:color w:val="000000"/>
              </w:rPr>
              <w:t>532201196812080422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3、安学英</w:t>
            </w:r>
          </w:p>
        </w:tc>
        <w:tc>
          <w:tcPr>
            <w:tcW w:w="2310" w:type="dxa"/>
            <w:vAlign w:val="center"/>
            <w:gridSpan w:val="2"/>
          </w:tcPr>
          <w:p>
            <w:pPr/>
            <w:r>
              <w:rPr>
                <w:lang w:val="zh-CN"/>
                <w:rFonts w:ascii="Times New Roman" w:hAnsi="Times New Roman" w:cs="Times New Roman"/>
                <w:sz w:val="20"/>
                <w:szCs w:val="20"/>
                <w:color w:val="000000"/>
              </w:rPr>
              <w:t>532327195309100064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10140.00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650.00</w:t>
            </w:r>
          </w:p>
        </w:tc>
        <w:tc>
          <w:tcPr>
            <w:tcW w:w="2310" w:type="dxa"/>
          </w:tcPr>
          <w:p>
            <w:pPr/>
            <w:r>
              <w:rPr>
                <w:lang w:val="zh-CN"/>
                <w:rFonts w:ascii="Times New Roman" w:hAnsi="Times New Roman" w:cs="Times New Roman"/>
                <w:sz w:val="20"/>
                <w:szCs w:val="20"/>
                <w:color w:val="000000"/>
              </w:rPr>
              <w:t>650.00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499.00</w:t>
            </w:r>
          </w:p>
        </w:tc>
        <w:tc>
          <w:tcPr>
            <w:tcW w:w="2310" w:type="dxa"/>
          </w:tcPr>
          <w:p>
            <w:pPr/>
            <w:r>
              <w:rPr>
                <w:lang w:val="zh-CN"/>
                <w:rFonts w:ascii="Times New Roman" w:hAnsi="Times New Roman" w:cs="Times New Roman"/>
                <w:sz w:val="20"/>
                <w:szCs w:val="20"/>
                <w:color w:val="000000"/>
              </w:rPr>
              <w:t>1497.00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623.00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60-69岁门票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163.00</w:t>
            </w:r>
          </w:p>
        </w:tc>
        <w:tc>
          <w:tcPr>
            <w:tcW w:w="2310" w:type="dxa"/>
          </w:tcPr>
          <w:p>
            <w:pPr/>
            <w:r>
              <w:rPr>
                <w:lang w:val="zh-CN"/>
                <w:rFonts w:ascii="Times New Roman" w:hAnsi="Times New Roman" w:cs="Times New Roman"/>
                <w:sz w:val="20"/>
                <w:szCs w:val="20"/>
                <w:color w:val="000000"/>
              </w:rPr>
              <w:t>163.00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70岁以上门票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w:t>
            </w:r>
          </w:p>
        </w:tc>
        <w:tc>
          <w:tcPr>
            <w:tcW w:w="2310" w:type="dxa"/>
          </w:tcPr>
          <w:p>
            <w:pPr/>
            <w:r>
              <w:rPr>
                <w:lang w:val="zh-CN"/>
                <w:rFonts w:ascii="Times New Roman" w:hAnsi="Times New Roman" w:cs="Times New Roman"/>
                <w:sz w:val="20"/>
                <w:szCs w:val="20"/>
                <w:color w:val="000000"/>
              </w:rPr>
              <w:t>10.00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总金额：壹万叁仟零捌拾叁元整</w:t>
            </w:r>
          </w:p>
        </w:tc>
        <w:tc>
          <w:tcPr>
            <w:tcW w:w="2310" w:type="dxa"/>
            <w:textDirection w:val="right"/>
            <w:gridSpan w:val="3"/>
          </w:tcPr>
          <w:p>
            <w:pPr/>
            <w:r>
              <w:rPr>
                <w:lang w:val="zh-CN"/>
                <w:rFonts w:ascii="Times New Roman" w:hAnsi="Times New Roman" w:cs="Times New Roman"/>
                <w:b/>
                <w:color w:val="FF0000"/>
              </w:rPr>
              <w:t>13083.00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昆明根据航班时间前往石家庄，前往河北省会，素有新中国“开国第一城” 之称--石家庄。抵达后千万酒店入住。如航班时间较早，则前往石家庄正定，夜游【正定古城】（游览约1小时）正定是国家历史文化名城，全国文明县城，有1600多年悠久的历史，名胜古迹众多，文化积淀深厚，享有“古建艺术宝库”的美称。历史上曾与保定、北京并称为“北方三雄镇”，南城门还嵌有“三关雄镇”的石额，正定也是三国名将赵子龙的家乡。（如航班在19:00后抵达石家庄，则直接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正定-西柏坡85公里1.5小时 ，正定-冉庄110公里约1.5小时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素有“没有围墙的革命历史博物馆”“新中国从这里走来”之称的石家庄西柏坡。参观全国五大革命圣地之一、国家5A级旅游区、国家爱国主义教育基地、电影《开国大典》、《大决战》等的外景地-【西柏坡】（游览时间约1小时），【每周一闭馆】登新西柏坡纪念塔，鸟瞰西柏坡新貌、中共中央旧址大院（主要包括五大书记旧居、中央军委作战室、七届二中全会会址、九月会议会址及防空洞等，期间可在七届二中全国旧址前入党宣誓或重温誓词）；瞻仰名为“赶考”的五大书记铜像广场塑像并全景留念、游览西柏坡纪念馆（观赏三大战役作战半景图身临其境、全国最大的表现领袖人物最多的群体雕像。 中餐升级石家庄正定地区特色美食【正定古城八大碗】 游览首批全国重点文物保护单位，中国十大名寺之一，国家4A级景区【隆兴寺】，寺内有六处文物堪称全国之最，造型独特的宋代建筑摩尼殿，被古建筑大师梁思成先生誉为世界古建筑的孤例；被鲁迅先生誉为“东方美神”的五彩悬塑观音；我国早期最大的转轮藏；被推崇为“隋碑第一”、“楷书之祖”的龙藏寺碑；举高21.3米的铜铸千手千眼观音菩萨是我国古代最高的铜铸大佛；设计巧妙，富于变化，做工精细堪称我国一绝的铜铸千佛墩。“沧州狮子定州塔，正定菩萨赵州桥”隆兴寺也被誉为“华北四宝之一”  前往 “京畿重镇” 、  “首都南大门” --保定，抵达后参观人民的伟大创作【冉庄地道战遗址】（游览时间约1小时），体现了冀中平原村落风貌，它是电影《地道战》的拍摄地，完整保存着的高房工事、牲口槽、地平面、锅台石头堡、面柜、地下兵工厂等，各种作战工事，使人如置身于战争岁月。纪念馆详细介绍在抗日战争和解放战争时期，冉庄人民如何开展地道战战，神出鬼没的打击日本鬼子的平原战争实例。观大钟、1400年历史的老槐树，钻地道，感受地道战的神奇，体会烽火硝烟的战争场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早餐：含；午餐：含；晚餐：含；住宿：保定地区</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涞源-雄安170公里约2.5小时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AAAAA级景区【白石山国家地质公园】因山多白色大理石而得名，体现着雄、奇、险的山岳景观。山体高大，有“三顶、六台、九谷、八十一峰”，主脊线长7000余米，最高峰海拔2096米，是华北平原西北隆起之龙首。白石山奇峰林立，绝壁横陈，险壑纵布，到处直上直下如刀削斧劈，少曲线，多棱角。尤其是峰林地貌带，高差大，密度大，是我国惟一的大理岩峰林景观，被誉为“太行之首”为北方山岳景区中的绝品。 中餐后，前往雄安新区，走进雄安蓝图，预见雄安未来 实地见证继深圳之后又一奇迹的创建，见证雄安发展，了解雄安建设及规划布局，领会雄安新区对于疏解北京非首都功能和对京津冀协同发展所起到的作用及深远的战略意义。游览【雄安新区白洋淀】，这里古有“北地西湖”之称，今有“华北明珠”之誉，诗赞“北国江南”，歌咏“鱼米之乡”，是帝王巡幸之所，“荷花淀派”诞生之地，雁翎神兵扬威之处，“小兵张嘎”造就之域。欣赏白洋淀沟壕纵横、苇淀相连的奇特地形地貌，春有蒹葭青青，夏开碧荷嫣红，秋风临池戏水，冬雪装点娇容，这里浅水环抱，民居散落，保留了大自然原生态的淳朴，游客置身其间，可尽情享受白洋淀的水阔，天蓝，风清，景奇之美。乘坐游船，穿梭在如诗如画的村落间。晚餐升级白洋淀地区特色美食【淀乡渔家宴】打卡雄安地标【雄安之眼】（外观），雄安新区有三座城：地下一座城、地上一座城、“云”上一座城。为建设数字城市、打造“云上雄安”提供重要支撑的中枢“大脑””，被称为“洞见未来·雄安之眼”。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早餐：含；午餐：含；晚餐：含；住宿：雄安地区</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雄安-承德330公里约4小时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承德，皇帝的选择！”早餐后，乘车前往“紫塞明珠·魅力承德”，抵达后游览世界文化遗产、国家5A级景区【避暑山庄】（游览时间约3小时）避暑山庄原名热河行宫，建造历时89年，是我国现存最大的皇家园林、世界文化遗产、中国四大园林之一，占地564万平方米，相当于颐和园的两倍，北海公园的八倍。“自有山川开北极，天然美景胜西湖”曾是中国清朝皇帝的夏宫和处理政务的场所。避暑山庄与颐和园、拙政园、留园并称全国四大名园。旧版电视剧《还珠格格》第一、二部，均在承德避暑山庄取景拍摄，山庄里的烟雨楼就是“漱芳斋”。    午餐升级承德特色美食，【承德行宫御宴】，体验塞外皇家美食 后前往【网红打卡·鼎盛元宝街】在华灯霓彩中，品味王朝记忆，同“皇家贵胄”一起游街，自导自演一出穿越剧；或坐在街边摊铺，大快朵颐，悠闲小憩，感受承德最地道的市井烟火气！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早餐：含；午餐：含；晚餐：含；住宿：承德地区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承德-秦皇岛230公里约3小时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小布达拉宫景区】(游览时间2小时)，先游览仿西藏拉萨的布达拉宫而建造，集藏、汉艺术之大成的【普陀宗乘之庙】，规模宏大、金碧辉煌，素有“小布达拉宫”之称。后游览仿西藏日喀则扎什伦布寺修建的—【须弥福寿之庙】，是乾隆皇帝七旬寿辰，六世班禅远道来承德朝拜，供其居住和讲经，亦称“班禅行宫”；其主殿顶金龙腾飞，每条一吨多重，是建筑史上的一大奇迹。 乘车前往素有“长城滨海画廊·四季休闲天堂”之称的秦皇岛市，抵达后游览国家AAAA级景区秦皇求仙入海处【游览时间约1.5小时】秦皇岛的标志性景点，真正了解“秦皇岛”名字的由来。观秦始皇当年求仙拜海的壮丽景观，游览战国风情园、周游列国，回到那两年前风烟滚滚的战国时代。参观气势恢弘的求仙殿，在回味历史、倾听求仙故事——寻求长生不老的同时，让您领略秦始皇的雄才大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早餐：含；午餐：含；晚餐：含；住宿：秦皇岛地区</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山海关-唐山150公里约2小时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长风破浪会有时，直挂云帆济沧海”到了海边，不得不参加的体验就是乘坐【音乐帆船出海】。不同于游船，快艇。帆船更加私密和富于激情。帆船初体验，帆船适合几乎所有年龄段的人群，一起能够感受到在大海中驰骋飞扬、真正与大海零距离接触、体验征服大自然的乐趣。（此处记得要自拍，给朋友圈一个完美的交代） 游览北戴河海滨最佳踏海基地——浅水湾海滩赶海拾贝站在软软的沙滩上，迎着清爽的海风，远眺广阔湛蓝的大海，感受大海的气息！观海听涛、赶海拾贝，在浅滩抓鱼捉蟹，挖蛤蜊，捡海螺，运气好的话还可以捡到漂亮的海星。漫步海滨“新景观之一”的【亲海木栈道】，这是一段浪漫与美好的完美邂逅，踏上顺着海滩一路蜿蜒曲折向前的木栈道，在这里畅快贪婪地呼吸，一路陪伴你的是温润细腻的海风，碧海、沙滩、蓝天、景点与健走大道相应在一起，眼中是一幅绝美的生态美景，耳畔是声声不息的海浪，体味木栈道的风景之里与风景之外。远眺候鸟栖息地中国保存最完好大潮坪【鸽子窝大潮坪】，聆听毛主席名篇“浪淘沙·北戴河”，寻找伟人的足迹，感受“大雨落幽燕，白浪滔天，秦皇岛外打渔船”的恢宏气势！ 游览举世闻名的万里长城东部起点--【海上长城老龙头】(游览时间1.5小时)，登点将台、入海石城，游八卦奇阵、龙武营、宁海城。长城与大海在这里握手。站在高高的澄海楼上，长城入海的壮丽景观尽收眼底，体验海天相连的壮美景观。不到长城非好汉，那我选择泡在海里的长城看一看——央视《航拍中国》栏目、北京卫视《了不起的长城》专题取景地，一生必看的海上长城！之后前往国家5A级旅游景区、国家历史文化名城、中国长城“三大奇观之一”（东有山海关、中有居庸关、西有嘉峪关）【山海关古城】（不含登城楼费用），因其依山襟海，故名山海关。赋有“两京锁钥无双地，万里长城第一关”之称【游览时间约1小时】仰望雄浑壮观的“天下第一关”巨匾和镇东楼，领略六百年雄关风采，感受明代边防重镇的气息，游览明清仿古商业街，体验山海关的风土人情，让您真正体会“南有丽江，中有平遥，北有山海关”的古城风韵。中餐升级河北省非遗文化美食，满族特色【山海关浑锅宴】，感受舌尖上的山海关。乘车前往“凤凰之城”“渤海明珠”--唐山市，抵达后游览国家AAAAA级景区唐山南湖·开滦旅游景区，原为开滦煤矿采煤沉降区，经过多年的生态修复治理，现已成为环境优美的城市中央生态公园。其先后获得河北省“人居环境奖”和国家“中国人居环境范例奖”、“迪拜国际改善居住环境最佳范例奖”、“国家城市湿地公园”河北省首批“五星级公园”、首批“全国生态文化示范基地”等称号，丹凤朝阳 、 龙山 、 国内园 、 龙泉湾 、 云凤岛 、 凤凰台 等130余处景观，展现了生态修复之美。感受到唐山从工业文明向生态文明转型的历程。 游览国家AAAA级景区【河头老街·大唐百戏园】依托唐太宗东征高句丽的传说，打造沉浸式盛唐文化主题景区，再现大唐盛世气象以唐津运河为轴，量身定制“最唐山”全场景，被称为“北方的水上大唐不夜城”。融合唐山本土的皮影戏、乐亭大鼓、评剧（“冀东文艺三枝花”）等非遗表演，景区设免费茶饮等爱心驿站，多种NPC互动，让您“沉浸式体验感”与“情绪价值”拉满，感受最热情的唐山！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早餐：含；午餐：含；晚餐：含；住宿：唐山地区</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唐山-沧州·吴桥315公里约4小时(巴士)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河海狮城·文物沧州”--沧州市。抵达后品尝沧州非遗地标美食【沧州火锅鸡】以三黄鸡为主料，麻辣汤底炖煮入味，鸡肉鲜嫩入味，越煮越香，吃完还能涮菜，配陈醋蒜泥蘸料，是沧州人餐桌上的烟火灵魂。午餐游览游览国家AAAA级旅游景区，世界唯一的杂技主题公园【吴桥杂技大世界】，“上至九十九，下至刚会走，吴桥耍杂技，人人有一手”这句流传千年至今的民谣生动反映了吴桥悠久的杂技历史和精湛的杂技艺术高度，1954年吴桥被周恩来总理亲自命名为“中国杂技之乡”。“吴桥杂技大世界”占地200公顷，集游乐、人文、博物、民俗、杂技演艺于一体。【江湖文化城】完整复刻“北京天桥、天津三不管、南京夫子庙、上海大世界”四大传统江湖演艺码头的风貌；演员多着清代服饰，用江湖行话（春典）互动，打造沉浸式百年杂技江湖体验。让游人充分领略吴桥杂技艺人的奇招绝活，把过去艺人四海为家的生活情景展视的淋漓尽致，集中展示了清末民初的旧中国市井社会百相的文化氛围。   · 江湖八大怪：招牌演出，包括“鬼手”王宝合的三仙归洞、肚皮切菜、上刀山、鼻穿骨针、蹬大缸、双手书法说唱等濒临失传的绝技；鬼手居、吹破天剧场、杂技小院均有固定场次。· 街头沉浸式演艺：拉洋片、独台戏、驯白鼠、山羊走钢丝、猴子骑车、斗鸡、吹糖人等，遍布街巷，一步一景一艺。· 民俗氛围：仿古城门、镖局、茶楼、酒肆，搭配艺人的“卖口”（传统说唱式吆喝），还原老江湖撂地卖艺的真实场景。【江湖秀·大型实景杂技演出】是河北沧州吴桥杂技大世界江湖大剧院的标志性室内杂技剧，2022年首演，截至2025年已完成4次改版，入选文化和旅游部第二批全国旅游演艺精品名录。整场演出约70分钟，由百余名专业杂技演员演绎《双浪桥》《大飞轮》《龙跃神州—中幡》（央视春晚同款、获金狮/金菊奖）、单人绸吊、翻板柔术等精品节目；以国风美学为基调，搭配水幕、纱幕、移动LED、环绕声等高科技舞美，串联起杂技艺术的千年变迁，既保留吴桥杂技“惊险奇绝”的传统精髓，又赋予现代沉浸式的视听震撼，是中国吴桥国际杂技艺术节的核心展演剧目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早餐：含；午餐：含；晚餐：含；住宿：沧州地区</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沧州·吴桥-邯郸·永年 240公里约3小时(巴士)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早餐后前往“成语之都·太极之城”一座等了你三千年的城--邯郸。 中餐升级广府古城特色美食，【广府酥鱼宴】，以当地地标美食--广府酥鱼为核心菜品，荣登CCTV7央视上榜美食。      游览游览国家5A级景区、中国历史文化名镇，自古就有“古城、水城、太极城”之美誉的【广府古城】（游览时间约2小时）它是我国平原地区保存较为完整的一座古城，黄圣依主演的著名电视连续剧《广府太极传奇》的外景拍摄地，这里是杨、武式太极拳的发源地，有“中国太极拳之乡”之称。古城距今已有2600多年历史，因明清时期曾为广平府治所而得名。其城墙周长4.5公里，高12米，宽8米，城内面积1.5平方公里，城墙四周是宽100米的护城河，护城河外是4.6万亩的永年洼，形成独特的“一城双水”景观。古城内外历史文物及遗存众多，有广府古城和弘济桥两处全国重点文物保护单位，以及杨露禅、武禹襄故居等省、市文物保护单位20余处。（不含景区内单独售票小景点，如需参观敬请自理）       游览国家AAAA级景区、“国家重点公园”、百家“全国名园”之一【丛台公园】（游览时间约1.5小时）始建于赵武灵王时期，至今已有千年历史，武灵从台是赵武灵王赵雍“胡服骑射”的发生地，赵武灵王赵雍建筑从台的目的，是大型庆典和军事操演的重要场所，设有武灵丛台、七贤祠、秦始皇出生地纪念馆等。园中古典建筑，亭台楼榭，掩映在苍松翠柳中，湖光山色，风光秀美。 后前往【邯郸道历史文化街区】（游览时间约1小时）游览【邯郸道历史文化街区】，其最初为商代形成的南北交通要道，战国时期成为赵国连接燕、魏的军事商贸枢纽，汉代发展为学子赴京赶考的必经之路，唐宋以后因“黄粱梦”典故被赋予功名象征。拥有回车巷、邯郸行宫、邯山书院等十景，“漫步邯郸道、阅尽三千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早餐：含；午餐：含；晚餐：含；住宿：邯郸地区</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邯郸·涉县-石家庄·赵县220公里约2.5小时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风景名胜区，全国重点文物保护单位，国家5A景区--【娲皇宫】，这里是中国神话传说女娲娘娘炼石补天，抟土造人之地，始建于北齐时期，初为北齐文宣帝高洋所建离宫，后经历代修葺续建，如今建筑多为明清时期。是中国规模最大、肇建时间最早、影响地域最广的奉祀女娲的历史文化遗存，被誉为“华夏祖庙”，为全国祭祖圣地之一，也是中国现存摩崖刻经中最早、字数最多的一处。诺大的娲皇阁用九根铁索链与山体相连，被誉为“活楼”、“吊庙”，充分体现了中华古代工匠的智慧，堪称一绝！    前往全国重点文物保护单位，国家4A级景区，红色革命圣地--【一二九师司令部旧址】从1940年12月一二九师迁驻此地到1945年12月成立晋冀鲁豫军区和晋冀鲁豫中央局，刘伯承师长、邓小平政委、李达参谋长等老一辈无产阶级革命家在此领导广大军民，彻底粉碎了日军对根据地的残酷扫荡。解放战争中，在这里指挥了上党、平汉等战役，为取得抗日战争和解放战争的胜利作出了巨大的贡献。中餐升级革命老区特色传统美食【红军庆功宴】感受太行山区道地的乡野口味。 后乘车前往石家庄赵县，走近国家4A级景区，小学课本中的《赵州桥》，赵州桥又称安济桥，始建于公元605年，由著名匠师李春设计和建造，距今已有1400年历史。是一座空腹式的圆弧形石拱桥，是中国现存最早、保存最好的巨大石拱桥。为第一批全国重点文物保护单位。被入选中国世界纪录协会世界最早的敞肩石拱桥，创造了世界之最。河北民间将赵州桥与沧州铁狮子、定州开元寺塔、正定隆兴寺菩萨像并称为"华北四宝"。 晚餐升级，石家庄赵县特色美食，【赵州宴】。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早餐：含；午餐：含；晚餐：含；住宿：石家庄地区</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早餐后，结束愉快的河北之旅，适时返回昆明，返程回家河北期待您的下次光临！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全程三钻住宿+升级1晚网评五钻或五星。2、用餐：全程含9早16正餐，不用不退；3、用车：全程旅游空调车，保证每人一正座；4、导游：全程导游服务；费用不含：1.必消套餐：避暑山庄环山车+耳机+《唐王东征》实景演出+白洋淀往返游船+冉庄地道战讲解+耳机+西柏坡电瓶车+讲解+耳机+白石山往返索道+娲皇宫电瓶车+帆船出海+吴桥获奖杂技70分钟大秀演艺+综合服务费：打包综合优惠价499元/人报名即认可此项费用，交与当地导游，此套餐没有任何证件优惠，不可拆解，未参单项的不予退费！2.参团人员根据自己年龄收取门票60岁以下：623元/人60-69岁：163元/人70岁以上：10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陈荣平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2026/5/21 17:43:23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