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万达美璟欣城</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陈荣平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15969522521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ZLY10FJ260509B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河北全景双飞10日游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2026-05-09 NS3270 昆明→石家庄 20:30-23:30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2026-05-18 NS3311 石家庄→昆明 08:05-11:1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1、王娟</w:t>
            </w:r>
          </w:p>
        </w:tc>
        <w:tc>
          <w:tcPr>
            <w:tcW w:w="2310" w:type="dxa"/>
            <w:vAlign w:val="center"/>
            <w:gridSpan w:val="2"/>
          </w:tcPr>
          <w:p>
            <w:pPr/>
            <w:r>
              <w:rPr>
                <w:lang w:val="zh-CN"/>
                <w:rFonts w:ascii="Times New Roman" w:hAnsi="Times New Roman" w:cs="Times New Roman"/>
                <w:sz w:val="20"/>
                <w:szCs w:val="20"/>
                <w:color w:val="000000"/>
              </w:rPr>
              <w:t>530102196006221146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2、唐虹</w:t>
            </w:r>
          </w:p>
        </w:tc>
        <w:tc>
          <w:tcPr>
            <w:tcW w:w="2310" w:type="dxa"/>
            <w:vAlign w:val="center"/>
            <w:gridSpan w:val="2"/>
          </w:tcPr>
          <w:p>
            <w:pPr/>
            <w:r>
              <w:rPr>
                <w:lang w:val="zh-CN"/>
                <w:rFonts w:ascii="Times New Roman" w:hAnsi="Times New Roman" w:cs="Times New Roman"/>
                <w:sz w:val="20"/>
                <w:szCs w:val="20"/>
                <w:color w:val="000000"/>
              </w:rPr>
              <w:t>532201196812080422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3、安学英</w:t>
            </w:r>
          </w:p>
        </w:tc>
        <w:tc>
          <w:tcPr>
            <w:tcW w:w="2310" w:type="dxa"/>
            <w:vAlign w:val="center"/>
            <w:gridSpan w:val="2"/>
          </w:tcPr>
          <w:p>
            <w:pPr/>
            <w:r>
              <w:rPr>
                <w:lang w:val="zh-CN"/>
                <w:rFonts w:ascii="Times New Roman" w:hAnsi="Times New Roman" w:cs="Times New Roman"/>
                <w:sz w:val="20"/>
                <w:szCs w:val="20"/>
                <w:color w:val="000000"/>
              </w:rPr>
              <w:t>532327195309100064</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3380.00</w:t>
            </w:r>
          </w:p>
        </w:tc>
        <w:tc>
          <w:tcPr>
            <w:tcW w:w="2310" w:type="dxa"/>
          </w:tcPr>
          <w:p>
            <w:pPr/>
            <w:r>
              <w:rPr>
                <w:lang w:val="zh-CN"/>
                <w:rFonts w:ascii="Times New Roman" w:hAnsi="Times New Roman" w:cs="Times New Roman"/>
                <w:sz w:val="20"/>
                <w:szCs w:val="20"/>
                <w:color w:val="000000"/>
              </w:rPr>
              <w:t>10140.00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单房差</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650.00</w:t>
            </w:r>
          </w:p>
        </w:tc>
        <w:tc>
          <w:tcPr>
            <w:tcW w:w="2310" w:type="dxa"/>
          </w:tcPr>
          <w:p>
            <w:pPr/>
            <w:r>
              <w:rPr>
                <w:lang w:val="zh-CN"/>
                <w:rFonts w:ascii="Times New Roman" w:hAnsi="Times New Roman" w:cs="Times New Roman"/>
                <w:sz w:val="20"/>
                <w:szCs w:val="20"/>
                <w:color w:val="000000"/>
              </w:rPr>
              <w:t>650.00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必消</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499.00</w:t>
            </w:r>
          </w:p>
        </w:tc>
        <w:tc>
          <w:tcPr>
            <w:tcW w:w="2310" w:type="dxa"/>
          </w:tcPr>
          <w:p>
            <w:pPr/>
            <w:r>
              <w:rPr>
                <w:lang w:val="zh-CN"/>
                <w:rFonts w:ascii="Times New Roman" w:hAnsi="Times New Roman" w:cs="Times New Roman"/>
                <w:sz w:val="20"/>
                <w:szCs w:val="20"/>
                <w:color w:val="000000"/>
              </w:rPr>
              <w:t>1497.00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60岁以下门票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623.00</w:t>
            </w:r>
          </w:p>
        </w:tc>
        <w:tc>
          <w:tcPr>
            <w:tcW w:w="2310" w:type="dxa"/>
          </w:tcPr>
          <w:p>
            <w:pPr/>
            <w:r>
              <w:rPr>
                <w:lang w:val="zh-CN"/>
                <w:rFonts w:ascii="Times New Roman" w:hAnsi="Times New Roman" w:cs="Times New Roman"/>
                <w:sz w:val="20"/>
                <w:szCs w:val="20"/>
                <w:color w:val="000000"/>
              </w:rPr>
              <w:t>623.00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60-69岁门票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163.00</w:t>
            </w:r>
          </w:p>
        </w:tc>
        <w:tc>
          <w:tcPr>
            <w:tcW w:w="2310" w:type="dxa"/>
          </w:tcPr>
          <w:p>
            <w:pPr/>
            <w:r>
              <w:rPr>
                <w:lang w:val="zh-CN"/>
                <w:rFonts w:ascii="Times New Roman" w:hAnsi="Times New Roman" w:cs="Times New Roman"/>
                <w:sz w:val="20"/>
                <w:szCs w:val="20"/>
                <w:color w:val="000000"/>
              </w:rPr>
              <w:t>163.00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6</w:t>
            </w:r>
          </w:p>
        </w:tc>
        <w:tc>
          <w:tcPr>
            <w:tcW w:w="2310" w:type="dxa"/>
            <w:gridSpan w:val="2"/>
          </w:tcPr>
          <w:p>
            <w:pPr/>
            <w:r>
              <w:rPr>
                <w:lang w:val="zh-CN"/>
                <w:rFonts w:ascii="Times New Roman" w:hAnsi="Times New Roman" w:cs="Times New Roman"/>
                <w:sz w:val="20"/>
                <w:szCs w:val="20"/>
                <w:color w:val="000000"/>
              </w:rPr>
              <w:t>70岁以上门票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10.00</w:t>
            </w:r>
          </w:p>
        </w:tc>
        <w:tc>
          <w:tcPr>
            <w:tcW w:w="2310" w:type="dxa"/>
          </w:tcPr>
          <w:p>
            <w:pPr/>
            <w:r>
              <w:rPr>
                <w:lang w:val="zh-CN"/>
                <w:rFonts w:ascii="Times New Roman" w:hAnsi="Times New Roman" w:cs="Times New Roman"/>
                <w:sz w:val="20"/>
                <w:szCs w:val="20"/>
                <w:color w:val="000000"/>
              </w:rPr>
              <w:t>10.00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总金额：壹万叁仟零捌拾叁元整</w:t>
            </w:r>
          </w:p>
        </w:tc>
        <w:tc>
          <w:tcPr>
            <w:tcW w:w="2310" w:type="dxa"/>
            <w:textDirection w:val="right"/>
            <w:gridSpan w:val="3"/>
          </w:tcPr>
          <w:p>
            <w:pPr/>
            <w:r>
              <w:rPr>
                <w:lang w:val="zh-CN"/>
                <w:rFonts w:ascii="Times New Roman" w:hAnsi="Times New Roman" w:cs="Times New Roman"/>
                <w:b/>
                <w:color w:val="FF0000"/>
              </w:rPr>
              <w:t>13083.00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2026/05/09</w:t>
            </w:r>
          </w:p>
        </w:tc>
        <w:tc>
          <w:tcPr>
            <w:tcW w:w="2310" w:type="dxa"/>
            <w:gridSpan w:val="7"/>
          </w:tcPr>
          <w:p>
            <w:pPr/>
            <w:r>
              <w:rPr>
                <w:lang w:val="zh-CN"/>
                <w:rFonts w:ascii="Times New Roman" w:hAnsi="Times New Roman" w:cs="Times New Roman"/>
                <w:b/>
                <w:color w:val="000000"/>
              </w:rPr>
              <w:t>昆明-石家庄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昆明根据航班时间前往石家庄，前往河北省会，素有新中国“开国第一城” 之称--石家庄。抵达后千万酒店入住。如航班时间较早，则前往石家庄正定，夜游【正定古城】（游览约1小时）正定是国家历史文化名城，全国文明县城，有1600多年悠久的历史，名胜古迹众多，文化积淀深厚，享有“古建艺术宝库”的美称。历史上曾与保定、北京并称为“北方三雄镇”，南城门还嵌有“三关雄镇”的石额，正定也是三国名将赵子龙的家乡。（如航班在19:00后抵达石家庄，则直接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正定-西柏坡85公里1.5小时 ，正定-冉庄110公里约1.5小时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素有“没有围墙的革命历史博物馆”“新中国从这里走来”之称的石家庄西柏坡。参观全国五大革命圣地之一、国家5A级旅游区、国家爱国主义教育基地、电影《开国大典》、《大决战》等的外景地-【西柏坡】（游览时间约1小时），【每周一闭馆】登新西柏坡纪念塔，鸟瞰西柏坡新貌、中共中央旧址大院（主要包括五大书记旧居、中央军委作战室、七届二中全会会址、九月会议会址及防空洞等，期间可在七届二中全国旧址前入党宣誓或重温誓词）；瞻仰名为“赶考”的五大书记铜像广场塑像并全景留念、游览西柏坡纪念馆（观赏三大战役作战半景图身临其境、全国最大的表现领袖人物最多的群体雕像。 中餐升级石家庄正定地区特色美食【正定古城八大碗】 游览首批全国重点文物保护单位，中国十大名寺之一，国家4A级景区【隆兴寺】，寺内有六处文物堪称全国之最，造型独特的宋代建筑摩尼殿，被古建筑大师梁思成先生誉为世界古建筑的孤例；被鲁迅先生誉为“东方美神”的五彩悬塑观音；我国早期最大的转轮藏；被推崇为“隋碑第一”、“楷书之祖”的龙藏寺碑；举高21.3米的铜铸千手千眼观音菩萨是我国古代最高的铜铸大佛；设计巧妙，富于变化，做工精细堪称我国一绝的铜铸千佛墩。“沧州狮子定州塔，正定菩萨赵州桥”隆兴寺也被誉为“华北四宝之一”  前往 “京畿重镇” 、  “首都南大门” --保定，抵达后参观人民的伟大创作【冉庄地道战遗址】（游览时间约1小时），体现了冀中平原村落风貌，它是电影《地道战》的拍摄地，完整保存着的高房工事、牲口槽、地平面、锅台石头堡、面柜、地下兵工厂等，各种作战工事，使人如置身于战争岁月。纪念馆详细介绍在抗日战争和解放战争时期，冉庄人民如何开展地道战战，神出鬼没的打击日本鬼子的平原战争实例。观大钟、1400年历史的老槐树，钻地道，感受地道战的神奇，体会烽火硝烟的战争场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早餐：含；午餐：含；晚餐：含；住宿：保定地区</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涞源-雄安170公里约2.5小时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AAAAA级景区【白石山国家地质公园】因山多白色大理石而得名，体现着雄、奇、险的山岳景观。山体高大，有“三顶、六台、九谷、八十一峰”，主脊线长7000余米，最高峰海拔2096米，是华北平原西北隆起之龙首。白石山奇峰林立，绝壁横陈，险壑纵布，到处直上直下如刀削斧劈，少曲线，多棱角。尤其是峰林地貌带，高差大，密度大，是我国惟一的大理岩峰林景观，被誉为“太行之首”为北方山岳景区中的绝品。 中餐后，前往雄安新区，走进雄安蓝图，预见雄安未来 实地见证继深圳之后又一奇迹的创建，见证雄安发展，了解雄安建设及规划布局，领会雄安新区对于疏解北京非首都功能和对京津冀协同发展所起到的作用及深远的战略意义。游览【雄安新区白洋淀】，这里古有“北地西湖”之称，今有“华北明珠”之誉，诗赞“北国江南”，歌咏“鱼米之乡”，是帝王巡幸之所，“荷花淀派”诞生之地，雁翎神兵扬威之处，“小兵张嘎”造就之域。欣赏白洋淀沟壕纵横、苇淀相连的奇特地形地貌，春有蒹葭青青，夏开碧荷嫣红，秋风临池戏水，冬雪装点娇容，这里浅水环抱，民居散落，保留了大自然原生态的淳朴，游客置身其间，可尽情享受白洋淀的水阔，天蓝，风清，景奇之美。乘坐游船，穿梭在如诗如画的村落间。晚餐升级白洋淀地区特色美食【淀乡渔家宴】打卡雄安地标【雄安之眼】（外观），雄安新区有三座城：地下一座城、地上一座城、“云”上一座城。为建设数字城市、打造“云上雄安”提供重要支撑的中枢“大脑””，被称为“洞见未来·雄安之眼”。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早餐：含；午餐：含；晚餐：含；住宿：雄安地区</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雄安-承德330公里约4小时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游承德，皇帝的选择！”早餐后，乘车前往“紫塞明珠·魅力承德”，抵达后游览世界文化遗产、国家5A级景区【避暑山庄】（游览时间约3小时）避暑山庄原名热河行宫，建造历时89年，是我国现存最大的皇家园林、世界文化遗产、中国四大园林之一，占地564万平方米，相当于颐和园的两倍，北海公园的八倍。“自有山川开北极，天然美景胜西湖”曾是中国清朝皇帝的夏宫和处理政务的场所。避暑山庄与颐和园、拙政园、留园并称全国四大名园。旧版电视剧《还珠格格》第一、二部，均在承德避暑山庄取景拍摄，山庄里的烟雨楼就是“漱芳斋”。    午餐升级承德特色美食，【承德行宫御宴】，体验塞外皇家美食 后前往【网红打卡·鼎盛元宝街】在华灯霓彩中，品味王朝记忆，同“皇家贵胄”一起游街，自导自演一出穿越剧；或坐在街边摊铺，大快朵颐，悠闲小憩，感受承德最地道的市井烟火气！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早餐：含；午餐：含；晚餐：含；住宿：承德地区</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承德-秦皇岛230公里约3小时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小布达拉宫景区】(游览时间2小时)，先游览仿西藏拉萨的布达拉宫而建造，集藏、汉艺术之大成的【普陀宗乘之庙】，规模宏大、金碧辉煌，素有“小布达拉宫”之称。后游览仿西藏日喀则扎什伦布寺修建的—【须弥福寿之庙】，是乾隆皇帝七旬寿辰，六世班禅远道来承德朝拜，供其居住和讲经，亦称“班禅行宫”；其主殿顶金龙腾飞，每条一吨多重，是建筑史上的一大奇迹。 乘车前往素有“长城滨海画廊·四季休闲天堂”之称的秦皇岛市，抵达后游览国家AAAA级景区秦皇求仙入海处【游览时间约1.5小时】秦皇岛的标志性景点，真正了解“秦皇岛”名字的由来。观秦始皇当年求仙拜海的壮丽景观，游览战国风情园、周游列国，回到那两年前风烟滚滚的战国时代。参观气势恢弘的求仙殿，在回味历史、倾听求仙故事——寻求长生不老的同时，让您领略秦始皇的雄才大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早餐：含；午餐：含；晚餐：含；住宿：秦皇岛地区</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山海关-唐山150公里约2小时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长风破浪会有时，直挂云帆济沧海”到了海边，不得不参加的体验就是乘坐【音乐帆船出海】。不同于游船，快艇。帆船更加私密和富于激情。帆船初体验，帆船适合几乎所有年龄段的人群，一起能够感受到在大海中驰骋飞扬、真正与大海零距离接触、体验征服大自然的乐趣。（此处记得要自拍，给朋友圈一个完美的交代） 游览北戴河海滨最佳踏海基地——浅水湾海滩赶海拾贝站在软软的沙滩上，迎着清爽的海风，远眺广阔湛蓝的大海，感受大海的气息！观海听涛、赶海拾贝，在浅滩抓鱼捉蟹，挖蛤蜊，捡海螺，运气好的话还可以捡到漂亮的海星。漫步海滨“新景观之一”的【亲海木栈道】，这是一段浪漫与美好的完美邂逅，踏上顺着海滩一路蜿蜒曲折向前的木栈道，在这里畅快贪婪地呼吸，一路陪伴你的是温润细腻的海风，碧海、沙滩、蓝天、景点与健走大道相应在一起，眼中是一幅绝美的生态美景，耳畔是声声不息的海浪，体味木栈道的风景之里与风景之外。远眺候鸟栖息地中国保存最完好大潮坪【鸽子窝大潮坪】，聆听毛主席名篇“浪淘沙·北戴河”，寻找伟人的足迹，感受“大雨落幽燕，白浪滔天，秦皇岛外打渔船”的恢宏气势！ 游览举世闻名的万里长城东部起点--【海上长城老龙头】(游览时间1.5小时)，登点将台、入海石城，游八卦奇阵、龙武营、宁海城。长城与大海在这里握手。站在高高的澄海楼上，长城入海的壮丽景观尽收眼底，体验海天相连的壮美景观。不到长城非好汉，那我选择泡在海里的长城看一看——央视《航拍中国》栏目、北京卫视《了不起的长城》专题取景地，一生必看的海上长城！之后前往国家5A级旅游景区、国家历史文化名城、中国长城“三大奇观之一”（东有山海关、中有居庸关、西有嘉峪关）【山海关古城】（不含登城楼费用），因其依山襟海，故名山海关。赋有“两京锁钥无双地，万里长城第一关”之称【游览时间约1小时】仰望雄浑壮观的“天下第一关”巨匾和镇东楼，领略六百年雄关风采，感受明代边防重镇的气息，游览明清仿古商业街，体验山海关的风土人情，让您真正体会“南有丽江，中有平遥，北有山海关”的古城风韵。中餐升级河北省非遗文化美食，满族特色【山海关浑锅宴】，感受舌尖上的山海关。乘车前往“凤凰之城”“渤海明珠”--唐山市，抵达后游览国家AAAAA级景区唐山南湖·开滦旅游景区，原为开滦煤矿采煤沉降区，经过多年的生态修复治理，现已成为环境优美的城市中央生态公园。其先后获得河北省“人居环境奖”和国家“中国人居环境范例奖”、“迪拜国际改善居住环境最佳范例奖”、“国家城市湿地公园”河北省首批“五星级公园”、首批“全国生态文化示范基地”等称号，丹凤朝阳 、 龙山 、 国内园 、 龙泉湾 、 云凤岛 、 凤凰台 等130余处景观，展现了生态修复之美。感受到唐山从工业文明向生态文明转型的历程。 游览国家AAAA级景区【河头老街·大唐百戏园】依托唐太宗东征高句丽的传说，打造沉浸式盛唐文化主题景区，再现大唐盛世气象以唐津运河为轴，量身定制“最唐山”全场景，被称为“北方的水上大唐不夜城”。融合唐山本土的皮影戏、乐亭大鼓、评剧（“冀东文艺三枝花”）等非遗表演，景区设免费茶饮等爱心驿站，多种NPC互动，让您“沉浸式体验感”与“情绪价值”拉满，感受最热情的唐山！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早餐：含；午餐：含；晚餐：含；住宿：唐山地区</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唐山-沧州·吴桥315公里约4小时(巴士)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河海狮城·文物沧州”--沧州市。抵达后品尝沧州非遗地标美食【沧州火锅鸡】以三黄鸡为主料，麻辣汤底炖煮入味，鸡肉鲜嫩入味，越煮越香，吃完还能涮菜，配陈醋蒜泥蘸料，是沧州人餐桌上的烟火灵魂。午餐游览游览国家AAAA级旅游景区，世界唯一的杂技主题公园【吴桥杂技大世界】，“上至九十九，下至刚会走，吴桥耍杂技，人人有一手”这句流传千年至今的民谣生动反映了吴桥悠久的杂技历史和精湛的杂技艺术高度，1954年吴桥被周恩来总理亲自命名为“中国杂技之乡”。“吴桥杂技大世界”占地200公顷，集游乐、人文、博物、民俗、杂技演艺于一体。【江湖文化城】完整复刻“北京天桥、天津三不管、南京夫子庙、上海大世界”四大传统江湖演艺码头的风貌；演员多着清代服饰，用江湖行话（春典）互动，打造沉浸式百年杂技江湖体验。让游人充分领略吴桥杂技艺人的奇招绝活，把过去艺人四海为家的生活情景展视的淋漓尽致，集中展示了清末民初的旧中国市井社会百相的文化氛围。   · 江湖八大怪：招牌演出，包括“鬼手”王宝合的三仙归洞、肚皮切菜、上刀山、鼻穿骨针、蹬大缸、双手书法说唱等濒临失传的绝技；鬼手居、吹破天剧场、杂技小院均有固定场次。· 街头沉浸式演艺：拉洋片、独台戏、驯白鼠、山羊走钢丝、猴子骑车、斗鸡、吹糖人等，遍布街巷，一步一景一艺。· 民俗氛围：仿古城门、镖局、茶楼、酒肆，搭配艺人的“卖口”（传统说唱式吆喝），还原老江湖撂地卖艺的真实场景。【江湖秀·大型实景杂技演出】是河北沧州吴桥杂技大世界江湖大剧院的标志性室内杂技剧，2022年首演，截至2025年已完成4次改版，入选文化和旅游部第二批全国旅游演艺精品名录。整场演出约70分钟，由百余名专业杂技演员演绎《双浪桥》《大飞轮》《龙跃神州—中幡》（央视春晚同款、获金狮/金菊奖）、单人绸吊、翻板柔术等精品节目；以国风美学为基调，搭配水幕、纱幕、移动LED、环绕声等高科技舞美，串联起杂技艺术的千年变迁，既保留吴桥杂技“惊险奇绝”的传统精髓，又赋予现代沉浸式的视听震撼，是中国吴桥国际杂技艺术节的核心展演剧目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早餐：含；午餐：含；晚餐：含；住宿：沧州地区</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沧州·吴桥-邯郸·永年 240公里约3小时(巴士)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早餐后前往“成语之都·太极之城”一座等了你三千年的城--邯郸。 中餐升级广府古城特色美食，【广府酥鱼宴】，以当地地标美食--广府酥鱼为核心菜品，荣登CCTV7央视上榜美食。      游览游览国家5A级景区、中国历史文化名镇，自古就有“古城、水城、太极城”之美誉的【广府古城】（游览时间约2小时）它是我国平原地区保存较为完整的一座古城，黄圣依主演的著名电视连续剧《广府太极传奇》的外景拍摄地，这里是杨、武式太极拳的发源地，有“中国太极拳之乡”之称。古城距今已有2600多年历史，因明清时期曾为广平府治所而得名。其城墙周长4.5公里，高12米，宽8米，城内面积1.5平方公里，城墙四周是宽100米的护城河，护城河外是4.6万亩的永年洼，形成独特的“一城双水”景观。古城内外历史文物及遗存众多，有广府古城和弘济桥两处全国重点文物保护单位，以及杨露禅、武禹襄故居等省、市文物保护单位20余处。（不含景区内单独售票小景点，如需参观敬请自理）       游览国家AAAA级景区、“国家重点公园”、百家“全国名园”之一【丛台公园】（游览时间约1.5小时）始建于赵武灵王时期，至今已有千年历史，武灵从台是赵武灵王赵雍“胡服骑射”的发生地，赵武灵王赵雍建筑从台的目的，是大型庆典和军事操演的重要场所，设有武灵丛台、七贤祠、秦始皇出生地纪念馆等。园中古典建筑，亭台楼榭，掩映在苍松翠柳中，湖光山色，风光秀美。 后前往【邯郸道历史文化街区】（游览时间约1小时）游览【邯郸道历史文化街区】，其最初为商代形成的南北交通要道，战国时期成为赵国连接燕、魏的军事商贸枢纽，汉代发展为学子赴京赶考的必经之路，唐宋以后因“黄粱梦”典故被赋予功名象征。拥有回车巷、邯郸行宫、邯山书院等十景，“漫步邯郸道、阅尽三千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早餐：含；午餐：含；晚餐：含；住宿：邯郸地区</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邯郸·涉县-石家庄·赵县220公里约2.5小时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国家级风景名胜区，全国重点文物保护单位，国家5A景区--【娲皇宫】，这里是中国神话传说女娲娘娘炼石补天，抟土造人之地，始建于北齐时期，初为北齐文宣帝高洋所建离宫，后经历代修葺续建，如今建筑多为明清时期。是中国规模最大、肇建时间最早、影响地域最广的奉祀女娲的历史文化遗存，被誉为“华夏祖庙”，为全国祭祖圣地之一，也是中国现存摩崖刻经中最早、字数最多的一处。诺大的娲皇阁用九根铁索链与山体相连，被誉为“活楼”、“吊庙”，充分体现了中华古代工匠的智慧，堪称一绝！    前往全国重点文物保护单位，国家4A级景区，红色革命圣地--【一二九师司令部旧址】从1940年12月一二九师迁驻此地到1945年12月成立晋冀鲁豫军区和晋冀鲁豫中央局，刘伯承师长、邓小平政委、李达参谋长等老一辈无产阶级革命家在此领导广大军民，彻底粉碎了日军对根据地的残酷扫荡。解放战争中，在这里指挥了上党、平汉等战役，为取得抗日战争和解放战争的胜利作出了巨大的贡献。中餐升级革命老区特色传统美食【红军庆功宴】感受太行山区道地的乡野口味。 后乘车前往石家庄赵县，走近国家4A级景区，小学课本中的《赵州桥》，赵州桥又称安济桥，始建于公元605年，由著名匠师李春设计和建造，距今已有1400年历史。是一座空腹式的圆弧形石拱桥，是中国现存最早、保存最好的巨大石拱桥。为第一批全国重点文物保护单位。被入选中国世界纪录协会世界最早的敞肩石拱桥，创造了世界之最。河北民间将赵州桥与沧州铁狮子、定州开元寺塔、正定隆兴寺菩萨像并称为"华北四宝"。 晚餐升级，石家庄赵县特色美食，【赵州宴】。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早餐：含；午餐：含；晚餐：含；住宿：石家庄地区</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石家庄-昆明(飞机)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早餐后，结束愉快的河北之旅，适时返回昆明，返程回家河北期待您的下次光临！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全程三钻住宿+升级1晚网评五钻或五星。2、用餐：全程含9早16正餐，不用不退；3、用车：全程旅游空调车，保证每人一正座；4、导游：全程导游服务；费用不含：1.必消套餐：避暑山庄环山车+耳机+《唐王东征》实景演出+白洋淀往返游船+冉庄地道战讲解+耳机+西柏坡电瓶车+讲解+耳机+白石山往返索道+娲皇宫电瓶车+帆船出海+吴桥获奖杂技70分钟大秀演艺+综合服务费：打包综合优惠价499元/人报名即认可此项费用，交与当地导游，此套餐没有任何证件优惠，不可拆解，未参单项的不予退费！2.参团人员根据自己年龄收取门票60岁以下：623元/人60-69岁：163元/人70岁以上：10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陈荣平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2026/5/21 17:46:17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