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沈艳萍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沈艳萍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ZLY10FJ250517A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5.17山东全景双飞10天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2025-05-17 SC8836 昆明→济南 13:15-16:10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2025-05-26 SC8835 济南→昆明 08:45-12:1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1、刘云</w:t>
            </w:r>
          </w:p>
        </w:tc>
        <w:tc>
          <w:tcPr>
            <w:tcW w:w="2310" w:type="dxa"/>
            <w:vAlign w:val="center"/>
            <w:gridSpan w:val="2"/>
          </w:tcPr>
          <w:p>
            <w:pPr/>
            <w:r>
              <w:rPr>
                <w:lang w:val="zh-CN"/>
                <w:rFonts w:ascii="Times New Roman" w:hAnsi="Times New Roman" w:cs="Times New Roman"/>
                <w:sz w:val="20"/>
                <w:szCs w:val="20"/>
                <w:color w:val="000000"/>
              </w:rPr>
              <w:t>530102195908222135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2、何世蓉</w:t>
            </w:r>
          </w:p>
        </w:tc>
        <w:tc>
          <w:tcPr>
            <w:tcW w:w="2310" w:type="dxa"/>
            <w:vAlign w:val="center"/>
            <w:gridSpan w:val="2"/>
          </w:tcPr>
          <w:p>
            <w:pPr/>
            <w:r>
              <w:rPr>
                <w:lang w:val="zh-CN"/>
                <w:rFonts w:ascii="Times New Roman" w:hAnsi="Times New Roman" w:cs="Times New Roman"/>
                <w:sz w:val="20"/>
                <w:szCs w:val="20"/>
                <w:color w:val="000000"/>
              </w:rPr>
              <w:t>530103195812100922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3、何世金</w:t>
            </w:r>
          </w:p>
        </w:tc>
        <w:tc>
          <w:tcPr>
            <w:tcW w:w="2310" w:type="dxa"/>
            <w:vAlign w:val="center"/>
            <w:gridSpan w:val="2"/>
          </w:tcPr>
          <w:p>
            <w:pPr/>
            <w:r>
              <w:rPr>
                <w:lang w:val="zh-CN"/>
                <w:rFonts w:ascii="Times New Roman" w:hAnsi="Times New Roman" w:cs="Times New Roman"/>
                <w:sz w:val="20"/>
                <w:szCs w:val="20"/>
                <w:color w:val="000000"/>
              </w:rPr>
              <w:t>530103195102022536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4、叶云仙</w:t>
            </w:r>
          </w:p>
        </w:tc>
        <w:tc>
          <w:tcPr>
            <w:tcW w:w="2310" w:type="dxa"/>
            <w:vAlign w:val="center"/>
            <w:gridSpan w:val="2"/>
          </w:tcPr>
          <w:p>
            <w:pPr/>
            <w:r>
              <w:rPr>
                <w:lang w:val="zh-CN"/>
                <w:rFonts w:ascii="Times New Roman" w:hAnsi="Times New Roman" w:cs="Times New Roman"/>
                <w:sz w:val="20"/>
                <w:szCs w:val="20"/>
                <w:color w:val="000000"/>
              </w:rPr>
              <w:t>530103195909012523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5、沈华昌</w:t>
            </w:r>
          </w:p>
        </w:tc>
        <w:tc>
          <w:tcPr>
            <w:tcW w:w="2310" w:type="dxa"/>
            <w:vAlign w:val="center"/>
            <w:gridSpan w:val="2"/>
          </w:tcPr>
          <w:p>
            <w:pPr/>
            <w:r>
              <w:rPr>
                <w:lang w:val="zh-CN"/>
                <w:rFonts w:ascii="Times New Roman" w:hAnsi="Times New Roman" w:cs="Times New Roman"/>
                <w:sz w:val="20"/>
                <w:szCs w:val="20"/>
                <w:color w:val="000000"/>
              </w:rPr>
              <w:t>530103195203032514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6、何加兰</w:t>
            </w:r>
          </w:p>
        </w:tc>
        <w:tc>
          <w:tcPr>
            <w:tcW w:w="2310" w:type="dxa"/>
            <w:vAlign w:val="center"/>
            <w:gridSpan w:val="2"/>
          </w:tcPr>
          <w:p>
            <w:pPr/>
            <w:r>
              <w:rPr>
                <w:lang w:val="zh-CN"/>
                <w:rFonts w:ascii="Times New Roman" w:hAnsi="Times New Roman" w:cs="Times New Roman"/>
                <w:sz w:val="20"/>
                <w:szCs w:val="20"/>
                <w:color w:val="000000"/>
              </w:rPr>
              <w:t>530103195405122526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7、晋凤仙</w:t>
            </w:r>
          </w:p>
        </w:tc>
        <w:tc>
          <w:tcPr>
            <w:tcW w:w="2310" w:type="dxa"/>
            <w:vAlign w:val="center"/>
            <w:gridSpan w:val="2"/>
          </w:tcPr>
          <w:p>
            <w:pPr/>
            <w:r>
              <w:rPr>
                <w:lang w:val="zh-CN"/>
                <w:rFonts w:ascii="Times New Roman" w:hAnsi="Times New Roman" w:cs="Times New Roman"/>
                <w:sz w:val="20"/>
                <w:szCs w:val="20"/>
                <w:color w:val="000000"/>
              </w:rPr>
              <w:t>53010219530213072X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8、孟庭槐</w:t>
            </w:r>
          </w:p>
        </w:tc>
        <w:tc>
          <w:tcPr>
            <w:tcW w:w="2310" w:type="dxa"/>
            <w:vAlign w:val="center"/>
            <w:gridSpan w:val="2"/>
          </w:tcPr>
          <w:p>
            <w:pPr/>
            <w:r>
              <w:rPr>
                <w:lang w:val="zh-CN"/>
                <w:rFonts w:ascii="Times New Roman" w:hAnsi="Times New Roman" w:cs="Times New Roman"/>
                <w:sz w:val="20"/>
                <w:szCs w:val="20"/>
                <w:color w:val="000000"/>
              </w:rPr>
              <w:t>530102195104020714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4230.00</w:t>
            </w:r>
          </w:p>
        </w:tc>
        <w:tc>
          <w:tcPr>
            <w:tcW w:w="2310" w:type="dxa"/>
          </w:tcPr>
          <w:p>
            <w:pPr/>
            <w:r>
              <w:rPr>
                <w:lang w:val="zh-CN"/>
                <w:rFonts w:ascii="Times New Roman" w:hAnsi="Times New Roman" w:cs="Times New Roman"/>
                <w:sz w:val="20"/>
                <w:szCs w:val="20"/>
                <w:color w:val="000000"/>
              </w:rPr>
              <w:t>33840.00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总金额：叁万叁仟捌佰肆拾元整</w:t>
            </w:r>
          </w:p>
        </w:tc>
        <w:tc>
          <w:tcPr>
            <w:tcW w:w="2310" w:type="dxa"/>
            <w:textDirection w:val="right"/>
            <w:gridSpan w:val="3"/>
          </w:tcPr>
          <w:p>
            <w:pPr/>
            <w:r>
              <w:rPr>
                <w:lang w:val="zh-CN"/>
                <w:rFonts w:ascii="Times New Roman" w:hAnsi="Times New Roman" w:cs="Times New Roman"/>
                <w:b/>
                <w:color w:val="FF0000"/>
              </w:rPr>
              <w:t>33840.00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【昆明】→【济南】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指定时间地点乘飞机赴“泉城之都”--济南，抵达后入住酒店休息。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【济南】→【泰安】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趵突泉】趵突泉被誉为“天下第一泉”，它位于济南“七十二名泉”之首，至今已有2000多年的历史。它也曾多次出现在文学作品中，最有代表性的则是老舍笔下的《趵突泉》。而游客来此都是为了一睹趵突泉三股泉水喷发的壮丽景象。游览【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芙蓉街】是一条济南特色的老街。位于济南市中心，南临济南泉城路。芙蓉街以街中芙蓉泉而得名，街位于珍珠泉群之中，邻近历代两大府衙和贡院、府文庙及古城主干道。金、明、清时，向是文人墨客饮酒赋诗之地，清代诗人董芸曾寓居"芙蓉馆"。游览【泰山】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特别体验：平安系福：每人赠送1个专属泰山平安带，系于泰山极顶为家人许愿祈福！温馨提示：泰山索道单程100往返200，可根据自身情况自愿选择，60周岁以上半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【曲阜】→【台儿庄】(巴士)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庙】曲阜的孔庙是世界文化遗产。孔庙是国内最大的祭祀孔子的庙宇，它是在孔子的故居上改建而成的，是全世界数千座孔子庙的先河与范本。与北京故宫、承德避暑山庄齐名的中国三大古建筑群之一。游览【孔府】即衍圣公府，衍圣公是孔子嫡长子孙的世袭封号，即使孔府曾被大火一扫而光，也烧不断孔氏一代又一代的延续，烧不毁儒家思想的传承。游览【孔林】又称“至圣林”，或许因为是圣人的家族墓，有着圣人的遗韵，所以这里不曾让人感觉阴森恐怖，反而清静幽深，让人远离人世间的纷纷扰扰。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天下第一庄”的【台儿庄古城】今晚将入住【台儿庄古城内特色客栈】晚上独享古城美景【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早餐：含；午餐：含；晚餐：含；住宿：古城内客栈</w:t>
            </w:r>
          </w:p>
        </w:tc>
      </w:tr>
      <w:tr>
        <w:tc>
          <w:tcPr>
            <w:tcW w:w="2310" w:type="dxa"/>
            <w:vAlign w:val="center"/>
            <w:vMerge w:val="restart"/>
          </w:tcPr>
          <w:p>
            <w:pPr/>
            <w:r>
              <w:rPr>
                <w:lang w:val="zh-CN"/>
                <w:rFonts w:ascii="Times New Roman" w:hAnsi="Times New Roman" w:cs="Times New Roman"/>
                <w:sz w:val="20"/>
                <w:szCs w:val="20"/>
                <w:color w:val="000000"/>
              </w:rPr>
              <w:t>2025/05/20</w:t>
            </w:r>
          </w:p>
        </w:tc>
        <w:tc>
          <w:tcPr>
            <w:tcW w:w="2310" w:type="dxa"/>
            <w:gridSpan w:val="7"/>
          </w:tcPr>
          <w:p>
            <w:pPr/>
            <w:r>
              <w:rPr>
                <w:lang w:val="zh-CN"/>
                <w:rFonts w:ascii="Times New Roman" w:hAnsi="Times New Roman" w:cs="Times New Roman"/>
                <w:b/>
                <w:color w:val="000000"/>
              </w:rPr>
              <w:t>【台儿庄】→【日照】(巴士)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台儿庄大战纪念馆】全景画馆是我国唯一一家以抗战为题材的大型全景画馆，它是18边形的筒式建筑，高28米，直径43米，建筑面积3100平方米，《血战台儿庄》全景画馆包括绘画、地面塑型、灯光、音响和解说五个部分，将历史真实与艺术真实融为一体，生动地再现了中国军队在台儿庄以阵地战迎击日军，浴血奋战，直到取得胜利的历史过程。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万平口】“旅游来日照，必到万平口”，已成为游客共识。冬无严寒，夏无酷暑。万平口景区内的泻湖，是天然的避风港，有“万艘船只平安抵达口岸”之意，因此取名万平口。同时也寓意万事平安，一生平安。游览【奥林匹克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【日照】→【青岛】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中国人民解放军海军博物馆】（周一闭馆，如遇预约不上情况，改为17:00以后参观室外军舰，室内展馆关闭），中国海军博物馆由中国人民解放军海军创建，是中国唯一的一座全面反映中国海军发展的军事博物馆。游览【栈桥】栈桥是青岛百年历史的象征，是国家级风景名胜区，有“长虹远引”“飞阁回澜”的美景，这里可以临礁石、观沧海、看海鸥飞翔，一览前海美景。游览【天主教堂】外观本名圣弥厄尔教堂由德国设计师毕娄哈依据哥德式和罗马式建筑风格而设计，是建国前山东省最高的建筑，是中国唯一的祝圣教堂。游览【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委会帆船比赛在此举行；青岛因常年承接国内外重大帆船赛事，亦被称为“帆船之都”。游览【小麦岛】新晋网红打卡地—小麦岛是一处开放性的岛屿，是繁华都市中难得的休闲之地，素有“小垦丁”之美誉。在这里每一帧都像是闯进了电影里，大海、礁石、灯塔、红色栈道、草坪与孤独大树……岛不大，但风景绝美，三面环海，在这里分分钟拍出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【青岛】→【海阳】(巴士)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青山渔村】村子临海依山而建，红瓦粉墙的楼房和茅草石屋次第呼应，村中树木交错、藤蔓缠绕，房院内外青竹幽幽、红花烨烨。青山湾临海坡陡水深，渔船来往穿梭，鸥鸟嬉戏追逐。站在高处远眺，崂山头半岛蜿蜒入海，太清宫白云缭绕，云雾在奇峰怪石间变幻。俯瞰碧波荡漾的青山湾和掩映绿树中的青山村，恍若进入“山海仙境”。特别安排【沙滩音乐晚会】唱起动听的歌，跳起欢快的舞，体验【非遗大秧歌】融入山东小伙大妞的快乐之中！晚特别安排入住海边酒店海景房，站在阳台看海，躺在床上听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早餐：含；午餐：含；晚餐：含；住宿：海阳</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那香海钻石沙滩】，那香海与世界盛名的法国波尔多、意大利西西里、希腊爱情海等滨海度假圣地一样精彩。打卡【布鲁威斯号】感受它所散发出的独特魅力和神秘气息。在这里，你可以尽情地拍照留念，记录下这艘巨轮的壮美瞬间。前往【刘公岛】北洋海军成军地，甲午战争古战场，也是闻一多先生笔下的七子之一，人文景观丰富独特；也是全国第一个海上森林公园；素有“海上仙山”和“世外桃源”的美誉。【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【烟台】→【蓬莱】(巴士)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打卡【4A幸福门】幸福门被誉为“威海之门”，成为威海的标志，代表着威海现代化的城市形象，登山幸福门高塔，感受威海海天一色魅力。打卡【火炬八街】据说是和日本镰仓最像的地方。彩色的房子，湛蓝的天空，路的尽头便是海，迎着太阳，吹着海风，分外美好。这类似日本动漫的街道莫名的有镜头感，随手一拍就是大片儿。游览【东炮台】清末时的海防重地。三面临海，岸线蜿蜒，风光旖旎，曾被世界旅游组织誉为“可与地中海沿岸相媲美的海域”。山光、海色、人文、遗址完美地结合在一起，增添了东炮台的无限魅力。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漫步广场，观赏大型石刻雕塑八仙过海图,倾听八仙过海的神话传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【蓬莱】→【淄博】(巴士)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前往游览【潍坊风筝博物馆】（周一闭馆）全国第一座风筝专业性博物馆。馆内展现了从公元前5世纪“鲁班风筝”至今的中外各式风筝。建筑造型选取了潍坊龙头蜈蚣风筝的特点，设计风格在国内独树一帜，是“世界风筝之都”。游览【海岱楼】书香入海岱，潮起钟书阁。海岱楼位于淄博齐盛湖公园制高点，用汉代建筑风格，共十层，地上九层、地下一层。总建筑面积11642平方米，总高度67米，为齐盛湖公园的东西中心点和淄博新区城市核心轴线的北侧端点。游览【周村古城】周村古商城内分布着千佛寺庙群、三益堂印刷展馆、谦祥益、瑞蚨祥、历史文化展览馆、丝绸文化体验馆、英美烟草公司展览馆、状元府、票证博物馆、票号展览馆、杨家大院、大染坊、魁星阁庙群、淄博艺术博物馆等10多处具有较强的知识性和趣味性的景点。素有“旱码头”“金周村”“丝绸之乡”“天下第一村”的美誉，被中国古建筑保护委员会的专家誉为“中国活着的古商业建筑博物馆群”。晚餐：《淄博烧烤》“小葱、小饼、蘸酱”淄博烧烤三件套，必须体验一波！拿两串滋滋冒油的肉串，裹上蘸料，摊在小饼上，掌握住小饼，肉串攥紧，一拉签子，再放一段葱叶或者葱白，这么一卷，一口下去，妥妥的味蕾“爆炸”。解锁淄博的流量密码。淄博的好客之道从不是说说而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早餐：含；午餐：含；晚餐：含；住宿：淄博/济南</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早餐后酒店出发，根据航班时间，乘车赴机场，返回温馨的家，结束愉快的山东之旅，希望此次旅程能为你留下一段愉快的回忆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入住携程3酒店+1晚海边酒店+1晚古城内客栈；（双标间，2人一间；不含自然单房差）全程9早16正餐；餐标30元/人；中式围桌，10人一桌，8菜1汤；用餐如自动放弃不吃不退。人数不足十人，菜品数量递减，餐标不变60周岁以上门票及必消景交已含；（尼山圣境门票、泰山往返景交、三孔景交、刘公岛船票、日照奥林匹克小火车）60周以下需补门票：趵突泉40泰山115三孔140台儿庄118崂山90刘公岛122蓬莱阁100=725/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泰山索道单程100往返200，可根据自身情况自愿选择，60周岁以上半价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沈艳萍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2025/5/6 14:32:39</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