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百事通安康路门店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万云珊</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5.13山西全景10日游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18(18大)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1、郭笑笙</w:t>
            </w:r>
          </w:p>
        </w:tc>
        <w:tc>
          <w:tcPr>
            <w:tcW w:w="2310" w:type="dxa"/>
            <w:vAlign w:val="center"/>
            <w:gridSpan w:val="2"/>
          </w:tcPr>
          <w:p>
            <w:pPr/>
            <w:r>
              <w:rPr>
                <w:lang w:val="zh-CN"/>
                <w:rFonts w:ascii="Times New Roman" w:hAnsi="Times New Roman" w:cs="Times New Roman"/>
                <w:sz w:val="20"/>
                <w:szCs w:val="20"/>
                <w:color w:val="000000"/>
              </w:rPr>
              <w:t>530102196207052756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2、林志勤</w:t>
            </w:r>
          </w:p>
        </w:tc>
        <w:tc>
          <w:tcPr>
            <w:tcW w:w="2310" w:type="dxa"/>
            <w:vAlign w:val="center"/>
            <w:gridSpan w:val="2"/>
          </w:tcPr>
          <w:p>
            <w:pPr/>
            <w:r>
              <w:rPr>
                <w:lang w:val="zh-CN"/>
                <w:rFonts w:ascii="Times New Roman" w:hAnsi="Times New Roman" w:cs="Times New Roman"/>
                <w:sz w:val="20"/>
                <w:szCs w:val="20"/>
                <w:color w:val="000000"/>
              </w:rPr>
              <w:t>530102195405020726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3、李明</w:t>
            </w:r>
          </w:p>
        </w:tc>
        <w:tc>
          <w:tcPr>
            <w:tcW w:w="2310" w:type="dxa"/>
            <w:vAlign w:val="center"/>
            <w:gridSpan w:val="2"/>
          </w:tcPr>
          <w:p>
            <w:pPr/>
            <w:r>
              <w:rPr>
                <w:lang w:val="zh-CN"/>
                <w:rFonts w:ascii="Times New Roman" w:hAnsi="Times New Roman" w:cs="Times New Roman"/>
                <w:sz w:val="20"/>
                <w:szCs w:val="20"/>
                <w:color w:val="000000"/>
              </w:rPr>
              <w:t>530102196302272415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4、罗梦盈</w:t>
            </w:r>
          </w:p>
        </w:tc>
        <w:tc>
          <w:tcPr>
            <w:tcW w:w="2310" w:type="dxa"/>
            <w:vAlign w:val="center"/>
            <w:gridSpan w:val="2"/>
          </w:tcPr>
          <w:p>
            <w:pPr/>
            <w:r>
              <w:rPr>
                <w:lang w:val="zh-CN"/>
                <w:rFonts w:ascii="Times New Roman" w:hAnsi="Times New Roman" w:cs="Times New Roman"/>
                <w:sz w:val="20"/>
                <w:szCs w:val="20"/>
                <w:color w:val="000000"/>
              </w:rPr>
              <w:t>530102195212101829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5、徐伟</w:t>
            </w:r>
          </w:p>
        </w:tc>
        <w:tc>
          <w:tcPr>
            <w:tcW w:w="2310" w:type="dxa"/>
            <w:vAlign w:val="center"/>
            <w:gridSpan w:val="2"/>
          </w:tcPr>
          <w:p>
            <w:pPr/>
            <w:r>
              <w:rPr>
                <w:lang w:val="zh-CN"/>
                <w:rFonts w:ascii="Times New Roman" w:hAnsi="Times New Roman" w:cs="Times New Roman"/>
                <w:sz w:val="20"/>
                <w:szCs w:val="20"/>
                <w:color w:val="000000"/>
              </w:rPr>
              <w:t>530102196307052710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6、孟舜芳</w:t>
            </w:r>
          </w:p>
        </w:tc>
        <w:tc>
          <w:tcPr>
            <w:tcW w:w="2310" w:type="dxa"/>
            <w:vAlign w:val="center"/>
            <w:gridSpan w:val="2"/>
          </w:tcPr>
          <w:p>
            <w:pPr/>
            <w:r>
              <w:rPr>
                <w:lang w:val="zh-CN"/>
                <w:rFonts w:ascii="Times New Roman" w:hAnsi="Times New Roman" w:cs="Times New Roman"/>
                <w:sz w:val="20"/>
                <w:szCs w:val="20"/>
                <w:color w:val="000000"/>
              </w:rPr>
              <w:t>530102195411110728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7、王惠</w:t>
            </w:r>
          </w:p>
        </w:tc>
        <w:tc>
          <w:tcPr>
            <w:tcW w:w="2310" w:type="dxa"/>
            <w:vAlign w:val="center"/>
            <w:gridSpan w:val="2"/>
          </w:tcPr>
          <w:p>
            <w:pPr/>
            <w:r>
              <w:rPr>
                <w:lang w:val="zh-CN"/>
                <w:rFonts w:ascii="Times New Roman" w:hAnsi="Times New Roman" w:cs="Times New Roman"/>
                <w:sz w:val="20"/>
                <w:szCs w:val="20"/>
                <w:color w:val="000000"/>
              </w:rPr>
              <w:t>530113196210290324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8、陈娟</w:t>
            </w:r>
          </w:p>
        </w:tc>
        <w:tc>
          <w:tcPr>
            <w:tcW w:w="2310" w:type="dxa"/>
            <w:vAlign w:val="center"/>
            <w:gridSpan w:val="2"/>
          </w:tcPr>
          <w:p>
            <w:pPr/>
            <w:r>
              <w:rPr>
                <w:lang w:val="zh-CN"/>
                <w:rFonts w:ascii="Times New Roman" w:hAnsi="Times New Roman" w:cs="Times New Roman"/>
                <w:sz w:val="20"/>
                <w:szCs w:val="20"/>
                <w:color w:val="000000"/>
              </w:rPr>
              <w:t>530113196310020022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9、唐维坤</w:t>
            </w:r>
          </w:p>
        </w:tc>
        <w:tc>
          <w:tcPr>
            <w:tcW w:w="2310" w:type="dxa"/>
            <w:vAlign w:val="center"/>
            <w:gridSpan w:val="2"/>
          </w:tcPr>
          <w:p>
            <w:pPr/>
            <w:r>
              <w:rPr>
                <w:lang w:val="zh-CN"/>
                <w:rFonts w:ascii="Times New Roman" w:hAnsi="Times New Roman" w:cs="Times New Roman"/>
                <w:sz w:val="20"/>
                <w:szCs w:val="20"/>
                <w:color w:val="000000"/>
              </w:rPr>
              <w:t>530103195508051521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10、许伟华</w:t>
            </w:r>
          </w:p>
        </w:tc>
        <w:tc>
          <w:tcPr>
            <w:tcW w:w="2310" w:type="dxa"/>
            <w:vAlign w:val="center"/>
            <w:gridSpan w:val="2"/>
          </w:tcPr>
          <w:p>
            <w:pPr/>
            <w:r>
              <w:rPr>
                <w:lang w:val="zh-CN"/>
                <w:rFonts w:ascii="Times New Roman" w:hAnsi="Times New Roman" w:cs="Times New Roman"/>
                <w:sz w:val="20"/>
                <w:szCs w:val="20"/>
                <w:color w:val="000000"/>
              </w:rPr>
              <w:t>530102195402050364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11、陈封锦</w:t>
            </w:r>
          </w:p>
        </w:tc>
        <w:tc>
          <w:tcPr>
            <w:tcW w:w="2310" w:type="dxa"/>
            <w:vAlign w:val="center"/>
            <w:gridSpan w:val="2"/>
          </w:tcPr>
          <w:p>
            <w:pPr/>
            <w:r>
              <w:rPr>
                <w:lang w:val="zh-CN"/>
                <w:rFonts w:ascii="Times New Roman" w:hAnsi="Times New Roman" w:cs="Times New Roman"/>
                <w:sz w:val="20"/>
                <w:szCs w:val="20"/>
                <w:color w:val="000000"/>
              </w:rPr>
              <w:t>530102195701042428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12、聂莉萍</w:t>
            </w:r>
          </w:p>
        </w:tc>
        <w:tc>
          <w:tcPr>
            <w:tcW w:w="2310" w:type="dxa"/>
            <w:vAlign w:val="center"/>
            <w:gridSpan w:val="2"/>
          </w:tcPr>
          <w:p>
            <w:pPr/>
            <w:r>
              <w:rPr>
                <w:lang w:val="zh-CN"/>
                <w:rFonts w:ascii="Times New Roman" w:hAnsi="Times New Roman" w:cs="Times New Roman"/>
                <w:sz w:val="20"/>
                <w:szCs w:val="20"/>
                <w:color w:val="000000"/>
              </w:rPr>
              <w:t>530113196108270028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13、黎仕云</w:t>
            </w:r>
          </w:p>
        </w:tc>
        <w:tc>
          <w:tcPr>
            <w:tcW w:w="2310" w:type="dxa"/>
            <w:vAlign w:val="center"/>
            <w:gridSpan w:val="2"/>
          </w:tcPr>
          <w:p>
            <w:pPr/>
            <w:r>
              <w:rPr>
                <w:lang w:val="zh-CN"/>
                <w:rFonts w:ascii="Times New Roman" w:hAnsi="Times New Roman" w:cs="Times New Roman"/>
                <w:sz w:val="20"/>
                <w:szCs w:val="20"/>
                <w:color w:val="000000"/>
              </w:rPr>
              <w:t>530113195809050015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14、冯英</w:t>
            </w:r>
          </w:p>
        </w:tc>
        <w:tc>
          <w:tcPr>
            <w:tcW w:w="2310" w:type="dxa"/>
            <w:vAlign w:val="center"/>
            <w:gridSpan w:val="2"/>
          </w:tcPr>
          <w:p>
            <w:pPr/>
            <w:r>
              <w:rPr>
                <w:lang w:val="zh-CN"/>
                <w:rFonts w:ascii="Times New Roman" w:hAnsi="Times New Roman" w:cs="Times New Roman"/>
                <w:sz w:val="20"/>
                <w:szCs w:val="20"/>
                <w:color w:val="000000"/>
              </w:rPr>
              <w:t>530103195303281526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15、吴红</w:t>
            </w:r>
          </w:p>
        </w:tc>
        <w:tc>
          <w:tcPr>
            <w:tcW w:w="2310" w:type="dxa"/>
            <w:vAlign w:val="center"/>
            <w:gridSpan w:val="2"/>
          </w:tcPr>
          <w:p>
            <w:pPr/>
            <w:r>
              <w:rPr>
                <w:lang w:val="zh-CN"/>
                <w:rFonts w:ascii="Times New Roman" w:hAnsi="Times New Roman" w:cs="Times New Roman"/>
                <w:sz w:val="20"/>
                <w:szCs w:val="20"/>
                <w:color w:val="000000"/>
              </w:rPr>
              <w:t>530102195806202723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16、郑玉萍</w:t>
            </w:r>
          </w:p>
        </w:tc>
        <w:tc>
          <w:tcPr>
            <w:tcW w:w="2310" w:type="dxa"/>
            <w:vAlign w:val="center"/>
            <w:gridSpan w:val="2"/>
          </w:tcPr>
          <w:p>
            <w:pPr/>
            <w:r>
              <w:rPr>
                <w:lang w:val="zh-CN"/>
                <w:rFonts w:ascii="Times New Roman" w:hAnsi="Times New Roman" w:cs="Times New Roman"/>
                <w:sz w:val="20"/>
                <w:szCs w:val="20"/>
                <w:color w:val="000000"/>
              </w:rPr>
              <w:t>533221196912080100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17、刘剑</w:t>
            </w:r>
          </w:p>
        </w:tc>
        <w:tc>
          <w:tcPr>
            <w:tcW w:w="2310" w:type="dxa"/>
            <w:vAlign w:val="center"/>
            <w:gridSpan w:val="2"/>
          </w:tcPr>
          <w:p>
            <w:pPr/>
            <w:r>
              <w:rPr>
                <w:lang w:val="zh-CN"/>
                <w:rFonts w:ascii="Times New Roman" w:hAnsi="Times New Roman" w:cs="Times New Roman"/>
                <w:sz w:val="20"/>
                <w:szCs w:val="20"/>
                <w:color w:val="000000"/>
              </w:rPr>
              <w:t>532729196308310018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18、王萍</w:t>
            </w:r>
          </w:p>
        </w:tc>
        <w:tc>
          <w:tcPr>
            <w:tcW w:w="2310" w:type="dxa"/>
            <w:vAlign w:val="center"/>
            <w:gridSpan w:val="2"/>
          </w:tcPr>
          <w:p>
            <w:pPr/>
            <w:r>
              <w:rPr>
                <w:lang w:val="zh-CN"/>
                <w:rFonts w:ascii="Times New Roman" w:hAnsi="Times New Roman" w:cs="Times New Roman"/>
                <w:sz w:val="20"/>
                <w:szCs w:val="20"/>
                <w:color w:val="000000"/>
              </w:rPr>
              <w:t>530103195512031849</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18</w:t>
            </w:r>
          </w:p>
        </w:tc>
        <w:tc>
          <w:tcPr>
            <w:tcW w:w="2310" w:type="dxa"/>
          </w:tcPr>
          <w:p>
            <w:pPr/>
            <w:r>
              <w:rPr>
                <w:lang w:val="zh-CN"/>
                <w:rFonts w:ascii="Times New Roman" w:hAnsi="Times New Roman" w:cs="Times New Roman"/>
                <w:sz w:val="20"/>
                <w:szCs w:val="20"/>
                <w:color w:val="000000"/>
              </w:rPr>
              <w:t>3480.00</w:t>
            </w:r>
          </w:p>
        </w:tc>
        <w:tc>
          <w:tcPr>
            <w:tcW w:w="2310" w:type="dxa"/>
          </w:tcPr>
          <w:p>
            <w:pPr/>
            <w:r>
              <w:rPr>
                <w:lang w:val="zh-CN"/>
                <w:rFonts w:ascii="Times New Roman" w:hAnsi="Times New Roman" w:cs="Times New Roman"/>
                <w:sz w:val="20"/>
                <w:szCs w:val="20"/>
                <w:color w:val="000000"/>
              </w:rPr>
              <w:t>62640.00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总金额：陆万贰仟陆佰肆拾元整</w:t>
            </w:r>
          </w:p>
        </w:tc>
        <w:tc>
          <w:tcPr>
            <w:tcW w:w="2310" w:type="dxa"/>
            <w:textDirection w:val="right"/>
            <w:gridSpan w:val="3"/>
          </w:tcPr>
          <w:p>
            <w:pPr/>
            <w:r>
              <w:rPr>
                <w:lang w:val="zh-CN"/>
                <w:rFonts w:ascii="Times New Roman" w:hAnsi="Times New Roman" w:cs="Times New Roman"/>
                <w:b/>
                <w:color w:val="FF0000"/>
              </w:rPr>
              <w:t>62640.00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2024/05/13</w:t>
            </w:r>
          </w:p>
        </w:tc>
        <w:tc>
          <w:tcPr>
            <w:tcW w:w="2310" w:type="dxa"/>
            <w:gridSpan w:val="7"/>
          </w:tcPr>
          <w:p>
            <w:pPr/>
            <w:r>
              <w:rPr>
                <w:lang w:val="zh-CN"/>
                <w:rFonts w:ascii="Times New Roman" w:hAnsi="Times New Roman" w:cs="Times New Roman"/>
                <w:b/>
                <w:color w:val="000000"/>
              </w:rPr>
              <w:t>昆明-山西(飞机)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根据航班时间抵达山西，接团后入住酒店。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早餐：不含；午餐：不含；晚餐：不含；住宿：山西</w:t>
            </w:r>
          </w:p>
        </w:tc>
      </w:tr>
      <w:tr>
        <w:tc>
          <w:tcPr>
            <w:tcW w:w="2310" w:type="dxa"/>
            <w:vAlign w:val="center"/>
            <w:vMerge w:val="restart"/>
          </w:tcPr>
          <w:p>
            <w:pPr/>
            <w:r>
              <w:rPr>
                <w:lang w:val="zh-CN"/>
                <w:rFonts w:ascii="Times New Roman" w:hAnsi="Times New Roman" w:cs="Times New Roman"/>
                <w:sz w:val="20"/>
                <w:szCs w:val="20"/>
                <w:color w:val="000000"/>
              </w:rPr>
              <w:t>2024/05/14</w:t>
            </w:r>
          </w:p>
        </w:tc>
        <w:tc>
          <w:tcPr>
            <w:tcW w:w="2310" w:type="dxa"/>
            <w:gridSpan w:val="7"/>
          </w:tcPr>
          <w:p>
            <w:pPr/>
            <w:r>
              <w:rPr>
                <w:lang w:val="zh-CN"/>
                <w:rFonts w:ascii="Times New Roman" w:hAnsi="Times New Roman" w:cs="Times New Roman"/>
                <w:b/>
                <w:color w:val="000000"/>
              </w:rPr>
              <w:t>山西-临汾(汽车)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云丘山塔尔坡古村落】【云丘山冰洞】，后入住酒店。【塔尔坡古村落】（游览时间约1小时）500年历史的千年古村，穿越千年历史，欣赏建筑活化石。参观花馍坊、辣椒院、茶院、小吃美食云集、观看皮影戏、参观旧时候留下来的农具。【云丘山冰洞】（游览时间约1.5小时）云丘山冰洞群群形成于第四季冰川期，是距今已有300多万年历史的天然群体性冰洞群。整个冰洞群群由11个洞腔组成，其规模在世界范围内都属于极为罕见的自然景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早餐：含；午餐：含；晚餐：含；住宿：临汾</w:t>
            </w:r>
          </w:p>
        </w:tc>
      </w:tr>
      <w:tr>
        <w:tc>
          <w:tcPr>
            <w:tcW w:w="2310" w:type="dxa"/>
            <w:vAlign w:val="center"/>
            <w:vMerge w:val="restart"/>
          </w:tcPr>
          <w:p>
            <w:pPr/>
            <w:r>
              <w:rPr>
                <w:lang w:val="zh-CN"/>
                <w:rFonts w:ascii="Times New Roman" w:hAnsi="Times New Roman" w:cs="Times New Roman"/>
                <w:sz w:val="20"/>
                <w:szCs w:val="20"/>
                <w:color w:val="000000"/>
              </w:rPr>
              <w:t>2024/05/15</w:t>
            </w:r>
          </w:p>
        </w:tc>
        <w:tc>
          <w:tcPr>
            <w:tcW w:w="2310" w:type="dxa"/>
            <w:gridSpan w:val="7"/>
          </w:tcPr>
          <w:p>
            <w:pPr/>
            <w:r>
              <w:rPr>
                <w:lang w:val="zh-CN"/>
                <w:rFonts w:ascii="Times New Roman" w:hAnsi="Times New Roman" w:cs="Times New Roman"/>
                <w:b/>
                <w:color w:val="000000"/>
              </w:rPr>
              <w:t>临汾-忻州(汽车)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洪洞大槐树】【王家大院】，后抵达忻州，入住酒店。【洪洞大槐树】（游览时间约2小时）山西省重点文物保护单位，2008年大槐树祭祖习俗被列入国家级非物质文化遗产名录。景区分为“移民古迹区”、“祭祖活动区”、“民俗体验区”和“汾河生态区”四大主题区域，有碑亭、二代大槐树、三代大槐树、千年槐根、祭祖堂、广济寺、石经幢、移民浮雕图、中华姓氏苑等60余处大小景点。【王家大院】（游览时间约2小时），王家大院历经300年修建而成，气势和规模在晋商宅院里首屈一指，雕刻艺术精湛，空间格局大气，素有“王家归来不看院”之说。王家大院由高家崖、红门堡两个相对封闭的院落组成，之间由长桥腾空连起。高家崖是封闭式城堡建筑，承袭了中国古代前堂后室结构，到处可见精美的雕刻艺术。红门堡与高家崖东西相望，堡内石雕融南北风情于一体，是清代雕刻艺术的典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2024/05/16</w:t>
            </w:r>
          </w:p>
        </w:tc>
        <w:tc>
          <w:tcPr>
            <w:tcW w:w="2310" w:type="dxa"/>
            <w:gridSpan w:val="7"/>
          </w:tcPr>
          <w:p>
            <w:pPr/>
            <w:r>
              <w:rPr>
                <w:lang w:val="zh-CN"/>
                <w:rFonts w:ascii="Times New Roman" w:hAnsi="Times New Roman" w:cs="Times New Roman"/>
                <w:b/>
                <w:color w:val="000000"/>
              </w:rPr>
              <w:t>忻州-大同(汽车)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雁门关】【应县木塔】【云冈石窟】，后抵达大同入住酒店。【雁门关】（游览时间约1.5小时）位于代县县城以北约20公里处的雁门山中，是长城上的重要关隘，以险著称，曾被誉为“中华第一关”，有“天下九塞，雁门为首”之说，2001年被选为第五批全国重点文物保护单位。【应县木塔】（游览时间约1小时）世界三大奇塔之一的，作为辽代建筑，，有着900多年的历史，是世界上现存唯一最古老最高大的纯木结构楼阁式建筑，更是中国古代建筑抗震设计的杰出代表。【云冈石窟】（游览时间约2小时左右），世界文化遗产、国家5A级景区、中国三大石窟之一，云冈石窟依山开凿，东西绵延1公里。存有主要洞窟45个，大小窟龛252个，石雕造像51000余躯，为中国规模最大的古代石窟群之一，与敦煌莫高窟、洛阳龙门石窟和天水麦积山石窟并称为中国四大石窟艺术宝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早餐：含；午餐：含；晚餐：含；住宿：大同</w:t>
            </w:r>
          </w:p>
        </w:tc>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大同-忻州(汽车)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悬空寺首道】,【五台山风景名胜区】（五爷庙、殊像寺、广化寺、龙泉寺、外观五台山标志-大白塔），后抵达忻州入住酒店。【悬空寺首道】（景区大门票，约1.5小时参观时间。如要登临，根据个人需求自愿自行购买，60周岁以上免。注：登悬空寺有危险，有恐高和高血压患者请勿登临。）悬空寺又名玄空寺，是国内仅存的佛、道、儒三教合一的独特寺庙。是中国古代建筑精华的体现。寺下岩石上“壮观”二字，是唐代诗仙李白的墨宝。【五爷庙】-本名万佛阁，带着一颗虔诚的心朝拜五台山许愿最灵、香火最旺的寺庙，为您的家人与亲友祈福、许愿。【殊像寺】-文殊菩萨的祖庭，阁内石制须弥座上有高11.6米的木雕文殊菩萨骑狮像。【广化寺】-化解自己孽障来感受佛法真谛的给自己留名刻碑寺院。【龙泉寺】-宋代杨家将家庙，也是五台山最漂亮的寺院之—。龙泉寺之名也源于寺东侧这眼泉水【取之洗净双手，再明目再入喉，顿时心旷神怡哇，真圣泉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早餐：含；午餐：含；晚餐：含；住宿：忻州</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忻州-平遥古城(汽车)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晋祠】【乔家大院】，后抵达平遥古城，前往入住特色民俗客栈。【晋祠】（游览时间约1小时）初名唐叔虞祠，是为纪念晋国开国诸侯唐叔虞（后被追封为晋王）及母后邑姜后而建。是中国现存最早的皇家园林，为晋国宗祠。祠内有几十座古建筑，具有浓郁的中华传统文化特色，其中难老泉、侍女像、圣母像被誉为“晋祠三绝”。【乔家大院】（游览时间约1.5小时）又名“在中堂”，是清代有名的商业金融资本家乔致庸的宅第，成排高挂的红灯笼、高高的砖墙、精美的雕刻、漂亮的斗拱飞檐、深邃的巷落。另外，乔家大院内还有三件宝物：万人球、犀牛望月镜、九龙灯也值得一看。【平遥古城】（自由活动门票125元/人自理）平遥是生活在历史和现代之间的一座城市，过去和现在的影像在这座城市中清晰重叠。走在明清一条街，雄姿壮观、飞檐翘角的市楼映人眼帘。街道两旁点亮的红灯笼、历史气息浓重的字号和传统风格的建筑，仿佛置身于几个世纪以前的一段旅行之中，恍惚又回到了一两百年前的晋商辉煌时代：浓郁的晋商文化气息，深宅灰墙、市楼落日以及淳朴的民风、令人垂涎欲滴的美食，带给旅行者的是无比闲适和惬意的感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早餐：含；午餐：含；晚餐：含；住宿：平遥</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忻州-靖边(汽车)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碛口古镇】【李家山】，后抵达靖边入住酒店。【碛口古镇】（自由活动时间约1小时）碛口从清代乾隆年间兴起，此后200余年是中国北方著名的商贸重镇。民间有“驮不尽的碛口，填不满的吴城”“青定头，南峪口，拴起骡子跑碛口”之说，可见当年的繁华。正所谓“水旱码头小都会，九曲黄河第一镇”。【李家山】（游览时间约1小时）位于碛口镇黄河岸边向南五公里，隐于大山深处，空灵幽雅。著名画家吴冠中1989年10月到李家山采风时对这里大为欣赏，他描述说：从外部看像一座荒凉的汉墓，一进去是很古老讲究的窑洞，古村相对封闭，像与世隔绝的桃花源，山体与建筑结合之完美，人居环境自然之美，窑洞层层叠置错落之美，尽在这里得到了完美体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早餐：含；午餐：含；晚餐：含；住宿：靖边</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靖边-延安(汽车)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波浪谷】【杨家岭】【枣园革命旧址】，后抵达入住酒店。【波浪谷】（游览时间约2小时）世界八大岩石奇观之一的红砂岩地貌，展示的是由数百万年的风、水和时间雕琢砂岩而成的奇妙世界，靖边波浪谷在陕北这个黄土覆盖的地方能有这样的石头景观真是个奇迹了。若景区临时封闭某区域则根据实际情况游览。【杨家岭】（游览时间约1小时）中共中央领导在1938年11月至1947年3月期间的住处。[1]当年这里还曾进行过轰轰烈烈的大生产运动、整风运动，现在主要有中共中央七大会址、延安文艺座谈会会址两处可供参观。在会址后面的小山坡上，散落着一排窑洞，这是毛泽东、朱德、周恩来，刘少奇等领导同志们当年的住所。【枣园革命旧址】（游览时间约1小时）是中共中央书记处所在地。1944年至1947年3月，中共中央书记处由杨家岭签驻此地。中共中央书记处在此居住期间，继续领导全党开展了中国共产党“七大”，领导全国人民为争取民主团结，和平建国，同国民党顽固派进行了针锋相对的斗争，为粉碎国民党反动派的全面内战作了充分准备。</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延安-吉县(汽车)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雨岔大峡谷】【壶口瀑布】，后抵达吉县入住酒店。【雨岔大峡谷】（游览时间约2小时）黄土高原上的地缝奇观，堪比美国羚羊谷。几亿万年前，陕北发生过强烈的地震，使黄土大山分开一条大裂缝，又经过几百年雨水冲刷，慢慢的形成这样的峡谷。当我们置身在峡谷之中，仿佛穿越时空隧道。峡谷深嵌地下，整个峡谷四壁似土似石，色彩多变，九曲回转，如波浪般从身边划过，线条优美流畅。【壶口瀑布】（游览时间约1小时），东濒山西省临汾市吉县壶口镇，西临陕西省延安市宜川县壶口乡，距太原大约5到6个小时车程，距西安大约2个多小时车程。黄河至此两岸石壁峭立，河口收束狭如壶口，故名壶口瀑布。瀑布落差9米，其奔腾汹涌的气势被视为中华民族精神的重要象征。特别提示：★★【温馨提示】：如遇黄河上游洪峰影响/或暴雨/或冰雪等恶劣天气，为确保广大游客人生安全，山西壶口瀑布关闭，替换方案如下:方案1：远观山西壶口瀑布方案2：在不影响路程的前提下替换为参观其他山西景点，以导游现场为准（若产生门票费用请自理），方案3：改为陕西侧壶口瀑布，陕西壶口瀑布65周岁以下票价100元/人（必消小交通40元/人）。65周岁以上大门票免（必消小交通40元/人）以上方案以多数游客选择为准，少数服从多数（三选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早餐：含；午餐：含；晚餐：含；住宿：吉县</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吉县-昆明(飞机)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出发，前往参观【解州关帝庙】【盐池公园】，根据航班时间前往机场送机，结束行程。【解州关帝庙】（游览时间约1小时）“武庙之冠”、山西十大旅游景区之一的解州关帝庙。忠义双全、关公故里。【盐池公园】（自由活动约30分钟）亦称盐湖、银湖。位于运城市区南中条山下，涑水河畔。由鸭子池、盐池、硝池等组成，总面积130平方公里，所产盐是水卤经日光曝晒而成，颜色洁白，质味纯正，含有多种钠钙物质，是全国有名的盐产地之一。盐池的开发约有4000年的历史，是我国最古老的盐池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用车：当地空调旅游专用车；（根据人数调整车型，保证每人一个正坐）2.用餐:9早17正餐(十人一桌八菜一汤，不足十人酌情安排，不用不退)正餐为综合打包价格，不用餐不退，敬请谅解！3.住宿：全程酒店标准间（我社在行程中只提供标准双人间，若出现单男单女，客人请自行补足标准房差），酒店含彩电、独卫等，具体安排按实际住的宾馆为准。温馨提示：南北酒店有差异，普遍比南方低一个档次，请抱着宽容的心态来对待，平遥民俗客栈（炕居多）住宿地为景区内，大多是当地老百姓自己所建，如给大家带来不便，敬请见谅！4.导游：当地普通话持国导证导游服务。成团人数不足10人时，由司机兼导游服务。火车、飞机、跨地区的旅游汽车上无导游陪同。5.保险：旅行社责任险；（不含人身意外伤害险）6.儿童：儿童2岁~12周岁以下含车位、半餐、导服（其余费用一律自理）。温馨提示：赠送项目如因时间紧张或天气原因或景区原因无法进行，此项目不退任何费用。</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必消费用：1.全程耳麦使用费用100元/人；2.全程必消小交通：220元/人；（雁门关景交10元/人、云冈小交通20元/人、平遥古城小交通50元/人、山西壶口景区小交通20元/人、雨岔大峡谷景交70元/人、云丘山电瓶车20元/人、冰洞电瓶车10元/人、李家山小交通20元/人）3、不含景区门票及景区交通以下是此次行程各景点门票收费明细（仅供参考），所有门票价格均按当地景点公布价格执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万云珊</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6</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2024/5/6 11:36:18</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