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云南洲楞严旅行社有限公司团队/散客确认件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万达美璟欣城</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陈荣平</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15969522521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18064858547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ZLY10FJ260509B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河北全景双飞10日游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2026-05-09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2026-05-18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2026-05-09 NS3270 昆明→石家庄 20:30-23:30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2026-05-18 NS3311 石家庄→昆明 08:05-11:1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1、王娟</w:t>
            </w:r>
          </w:p>
        </w:tc>
        <w:tc>
          <w:tcPr>
            <w:tcW w:w="2310" w:type="dxa"/>
            <w:vAlign w:val="center"/>
            <w:gridSpan w:val="2"/>
          </w:tcPr>
          <w:p>
            <w:pPr/>
            <w:r>
              <w:rPr>
                <w:lang w:val="zh-CN"/>
                <w:rFonts w:ascii="Times New Roman" w:hAnsi="Times New Roman" w:cs="Times New Roman"/>
                <w:sz w:val="20"/>
                <w:szCs w:val="20"/>
                <w:color w:val="000000"/>
              </w:rPr>
              <w:t>530102196006221146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2、唐虹</w:t>
            </w:r>
          </w:p>
        </w:tc>
        <w:tc>
          <w:tcPr>
            <w:tcW w:w="2310" w:type="dxa"/>
            <w:vAlign w:val="center"/>
            <w:gridSpan w:val="2"/>
          </w:tcPr>
          <w:p>
            <w:pPr/>
            <w:r>
              <w:rPr>
                <w:lang w:val="zh-CN"/>
                <w:rFonts w:ascii="Times New Roman" w:hAnsi="Times New Roman" w:cs="Times New Roman"/>
                <w:sz w:val="20"/>
                <w:szCs w:val="20"/>
                <w:color w:val="000000"/>
              </w:rPr>
              <w:t>532201196812080422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3、安学英</w:t>
            </w:r>
          </w:p>
        </w:tc>
        <w:tc>
          <w:tcPr>
            <w:tcW w:w="2310" w:type="dxa"/>
            <w:vAlign w:val="center"/>
            <w:gridSpan w:val="2"/>
          </w:tcPr>
          <w:p>
            <w:pPr/>
            <w:r>
              <w:rPr>
                <w:lang w:val="zh-CN"/>
                <w:rFonts w:ascii="Times New Roman" w:hAnsi="Times New Roman" w:cs="Times New Roman"/>
                <w:sz w:val="20"/>
                <w:szCs w:val="20"/>
                <w:color w:val="000000"/>
              </w:rPr>
              <w:t>532327195309100064</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3380.00</w:t>
            </w:r>
          </w:p>
        </w:tc>
        <w:tc>
          <w:tcPr>
            <w:tcW w:w="2310" w:type="dxa"/>
          </w:tcPr>
          <w:p>
            <w:pPr/>
            <w:r>
              <w:rPr>
                <w:lang w:val="zh-CN"/>
                <w:rFonts w:ascii="Times New Roman" w:hAnsi="Times New Roman" w:cs="Times New Roman"/>
                <w:sz w:val="20"/>
                <w:szCs w:val="20"/>
                <w:color w:val="000000"/>
              </w:rPr>
              <w:t>10140.00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单房差</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650.00</w:t>
            </w:r>
          </w:p>
        </w:tc>
        <w:tc>
          <w:tcPr>
            <w:tcW w:w="2310" w:type="dxa"/>
          </w:tcPr>
          <w:p>
            <w:pPr/>
            <w:r>
              <w:rPr>
                <w:lang w:val="zh-CN"/>
                <w:rFonts w:ascii="Times New Roman" w:hAnsi="Times New Roman" w:cs="Times New Roman"/>
                <w:sz w:val="20"/>
                <w:szCs w:val="20"/>
                <w:color w:val="000000"/>
              </w:rPr>
              <w:t>650.00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必消</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499.00</w:t>
            </w:r>
          </w:p>
        </w:tc>
        <w:tc>
          <w:tcPr>
            <w:tcW w:w="2310" w:type="dxa"/>
          </w:tcPr>
          <w:p>
            <w:pPr/>
            <w:r>
              <w:rPr>
                <w:lang w:val="zh-CN"/>
                <w:rFonts w:ascii="Times New Roman" w:hAnsi="Times New Roman" w:cs="Times New Roman"/>
                <w:sz w:val="20"/>
                <w:szCs w:val="20"/>
                <w:color w:val="000000"/>
              </w:rPr>
              <w:t>1497.00</w:t>
            </w:r>
          </w:p>
        </w:tc>
        <w:tc>
          <w:tcPr>
            <w:tcW w:w="2310" w:type="dxa"/>
            <w:gridSpan w:val="2"/>
          </w:tcPr>
          <w:p>
            <w:pPr/>
          </w:p>
        </w:tc>
      </w:tr>
      <w:tr>
        <w:tc>
          <w:tcPr>
            <w:tcW w:w="2310" w:type="dxa"/>
          </w:tcPr>
          <w:p>
            <w:pPr/>
            <w:r>
              <w:rPr>
                <w:lang w:val="zh-CN"/>
                <w:rFonts w:ascii="Times New Roman" w:hAnsi="Times New Roman" w:cs="Times New Roman"/>
                <w:sz w:val="20"/>
                <w:szCs w:val="20"/>
                <w:color w:val="000000"/>
              </w:rPr>
              <w:t>4</w:t>
            </w:r>
          </w:p>
        </w:tc>
        <w:tc>
          <w:tcPr>
            <w:tcW w:w="2310" w:type="dxa"/>
            <w:gridSpan w:val="2"/>
          </w:tcPr>
          <w:p>
            <w:pPr/>
            <w:r>
              <w:rPr>
                <w:lang w:val="zh-CN"/>
                <w:rFonts w:ascii="Times New Roman" w:hAnsi="Times New Roman" w:cs="Times New Roman"/>
                <w:sz w:val="20"/>
                <w:szCs w:val="20"/>
                <w:color w:val="000000"/>
              </w:rPr>
              <w:t>60岁以下门票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623.00</w:t>
            </w:r>
          </w:p>
        </w:tc>
        <w:tc>
          <w:tcPr>
            <w:tcW w:w="2310" w:type="dxa"/>
          </w:tcPr>
          <w:p>
            <w:pPr/>
            <w:r>
              <w:rPr>
                <w:lang w:val="zh-CN"/>
                <w:rFonts w:ascii="Times New Roman" w:hAnsi="Times New Roman" w:cs="Times New Roman"/>
                <w:sz w:val="20"/>
                <w:szCs w:val="20"/>
                <w:color w:val="000000"/>
              </w:rPr>
              <w:t>623.00</w:t>
            </w:r>
          </w:p>
        </w:tc>
        <w:tc>
          <w:tcPr>
            <w:tcW w:w="2310" w:type="dxa"/>
            <w:gridSpan w:val="2"/>
          </w:tcPr>
          <w:p>
            <w:pPr/>
          </w:p>
        </w:tc>
      </w:tr>
      <w:tr>
        <w:tc>
          <w:tcPr>
            <w:tcW w:w="2310" w:type="dxa"/>
          </w:tcPr>
          <w:p>
            <w:pPr/>
            <w:r>
              <w:rPr>
                <w:lang w:val="zh-CN"/>
                <w:rFonts w:ascii="Times New Roman" w:hAnsi="Times New Roman" w:cs="Times New Roman"/>
                <w:sz w:val="20"/>
                <w:szCs w:val="20"/>
                <w:color w:val="000000"/>
              </w:rPr>
              <w:t>5</w:t>
            </w:r>
          </w:p>
        </w:tc>
        <w:tc>
          <w:tcPr>
            <w:tcW w:w="2310" w:type="dxa"/>
            <w:gridSpan w:val="2"/>
          </w:tcPr>
          <w:p>
            <w:pPr/>
            <w:r>
              <w:rPr>
                <w:lang w:val="zh-CN"/>
                <w:rFonts w:ascii="Times New Roman" w:hAnsi="Times New Roman" w:cs="Times New Roman"/>
                <w:sz w:val="20"/>
                <w:szCs w:val="20"/>
                <w:color w:val="000000"/>
              </w:rPr>
              <w:t>60-69岁门票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163.00</w:t>
            </w:r>
          </w:p>
        </w:tc>
        <w:tc>
          <w:tcPr>
            <w:tcW w:w="2310" w:type="dxa"/>
          </w:tcPr>
          <w:p>
            <w:pPr/>
            <w:r>
              <w:rPr>
                <w:lang w:val="zh-CN"/>
                <w:rFonts w:ascii="Times New Roman" w:hAnsi="Times New Roman" w:cs="Times New Roman"/>
                <w:sz w:val="20"/>
                <w:szCs w:val="20"/>
                <w:color w:val="000000"/>
              </w:rPr>
              <w:t>163.00</w:t>
            </w:r>
          </w:p>
        </w:tc>
        <w:tc>
          <w:tcPr>
            <w:tcW w:w="2310" w:type="dxa"/>
            <w:gridSpan w:val="2"/>
          </w:tcPr>
          <w:p>
            <w:pPr/>
          </w:p>
        </w:tc>
      </w:tr>
      <w:tr>
        <w:tc>
          <w:tcPr>
            <w:tcW w:w="2310" w:type="dxa"/>
          </w:tcPr>
          <w:p>
            <w:pPr/>
            <w:r>
              <w:rPr>
                <w:lang w:val="zh-CN"/>
                <w:rFonts w:ascii="Times New Roman" w:hAnsi="Times New Roman" w:cs="Times New Roman"/>
                <w:sz w:val="20"/>
                <w:szCs w:val="20"/>
                <w:color w:val="000000"/>
              </w:rPr>
              <w:t>6</w:t>
            </w:r>
          </w:p>
        </w:tc>
        <w:tc>
          <w:tcPr>
            <w:tcW w:w="2310" w:type="dxa"/>
            <w:gridSpan w:val="2"/>
          </w:tcPr>
          <w:p>
            <w:pPr/>
            <w:r>
              <w:rPr>
                <w:lang w:val="zh-CN"/>
                <w:rFonts w:ascii="Times New Roman" w:hAnsi="Times New Roman" w:cs="Times New Roman"/>
                <w:sz w:val="20"/>
                <w:szCs w:val="20"/>
                <w:color w:val="000000"/>
              </w:rPr>
              <w:t>70岁以上门票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10.00</w:t>
            </w:r>
          </w:p>
        </w:tc>
        <w:tc>
          <w:tcPr>
            <w:tcW w:w="2310" w:type="dxa"/>
          </w:tcPr>
          <w:p>
            <w:pPr/>
            <w:r>
              <w:rPr>
                <w:lang w:val="zh-CN"/>
                <w:rFonts w:ascii="Times New Roman" w:hAnsi="Times New Roman" w:cs="Times New Roman"/>
                <w:sz w:val="20"/>
                <w:szCs w:val="20"/>
                <w:color w:val="000000"/>
              </w:rPr>
              <w:t>10.00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总金额：壹万叁仟零捌拾叁元整</w:t>
            </w:r>
          </w:p>
        </w:tc>
        <w:tc>
          <w:tcPr>
            <w:tcW w:w="2310" w:type="dxa"/>
            <w:textDirection w:val="right"/>
            <w:gridSpan w:val="3"/>
          </w:tcPr>
          <w:p>
            <w:pPr/>
            <w:r>
              <w:rPr>
                <w:lang w:val="zh-CN"/>
                <w:rFonts w:ascii="Times New Roman" w:hAnsi="Times New Roman" w:cs="Times New Roman"/>
                <w:b/>
                <w:color w:val="FF0000"/>
              </w:rPr>
              <w:t>13083.00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2026/05/09</w:t>
            </w:r>
          </w:p>
        </w:tc>
        <w:tc>
          <w:tcPr>
            <w:tcW w:w="2310" w:type="dxa"/>
            <w:gridSpan w:val="7"/>
          </w:tcPr>
          <w:p>
            <w:pPr/>
            <w:r>
              <w:rPr>
                <w:lang w:val="zh-CN"/>
                <w:rFonts w:ascii="Times New Roman" w:hAnsi="Times New Roman" w:cs="Times New Roman"/>
                <w:b/>
                <w:color w:val="000000"/>
              </w:rPr>
              <w:t>昆明-石家庄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昆明根据航班时间前往石家庄，前往河北省会，素有新中国“开国第一城” 之称--石家庄。抵达后千万酒店入住。如航班时间较早，则前往石家庄正定，夜游【正定古城】（游览约1小时）正定是国家历史文化名城，全国文明县城，有1600多年悠久的历史，名胜古迹众多，文化积淀深厚，享有“古建艺术宝库”的美称。历史上曾与保定、北京并称为“北方三雄镇”，南城门还嵌有“三关雄镇”的石额，正定也是三国名将赵子龙的家乡。（如航班在19:00后抵达石家庄，则直接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早餐：不含；午餐：不含；晚餐：不含；住宿：石家庄</w:t>
            </w:r>
          </w:p>
        </w:tc>
      </w:tr>
      <w:tr>
        <w:tc>
          <w:tcPr>
            <w:tcW w:w="2310" w:type="dxa"/>
            <w:vAlign w:val="center"/>
            <w:vMerge w:val="restart"/>
          </w:tcPr>
          <w:p>
            <w:pPr/>
            <w:r>
              <w:rPr>
                <w:lang w:val="zh-CN"/>
                <w:rFonts w:ascii="Times New Roman" w:hAnsi="Times New Roman" w:cs="Times New Roman"/>
                <w:sz w:val="20"/>
                <w:szCs w:val="20"/>
                <w:color w:val="000000"/>
              </w:rPr>
              <w:t>2026/05/10</w:t>
            </w:r>
          </w:p>
        </w:tc>
        <w:tc>
          <w:tcPr>
            <w:tcW w:w="2310" w:type="dxa"/>
            <w:gridSpan w:val="7"/>
          </w:tcPr>
          <w:p>
            <w:pPr/>
            <w:r>
              <w:rPr>
                <w:lang w:val="zh-CN"/>
                <w:rFonts w:ascii="Times New Roman" w:hAnsi="Times New Roman" w:cs="Times New Roman"/>
                <w:b/>
                <w:color w:val="000000"/>
              </w:rPr>
              <w:t>正定-西柏坡85公里1.5小时 ，正定-冉庄110公里约1.5小时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素有“没有围墙的革命历史博物馆”“新中国从这里走来”之称的石家庄西柏坡。参观全国五大革命圣地之一、国家5A级旅游区、国家爱国主义教育基地、电影《开国大典》、《大决战》等的外景地-【西柏坡】（游览时间约1小时），【每周一闭馆】登新西柏坡纪念塔，鸟瞰西柏坡新貌、中共中央旧址大院（主要包括五大书记旧居、中央军委作战室、七届二中全会会址、九月会议会址及防空洞等，期间可在七届二中全国旧址前入党宣誓或重温誓词）；瞻仰名为“赶考”的五大书记铜像广场塑像并全景留念、游览西柏坡纪念馆（观赏三大战役作战半景图身临其境、全国最大的表现领袖人物最多的群体雕像。 中餐升级石家庄正定地区特色美食【正定古城八大碗】 游览首批全国重点文物保护单位，中国十大名寺之一，国家4A级景区【隆兴寺】，寺内有六处文物堪称全国之最，造型独特的宋代建筑摩尼殿，被古建筑大师梁思成先生誉为世界古建筑的孤例；被鲁迅先生誉为“东方美神”的五彩悬塑观音；我国早期最大的转轮藏；被推崇为“隋碑第一”、“楷书之祖”的龙藏寺碑；举高21.3米的铜铸千手千眼观音菩萨是我国古代最高的铜铸大佛；设计巧妙，富于变化，做工精细堪称我国一绝的铜铸千佛墩。“沧州狮子定州塔，正定菩萨赵州桥”隆兴寺也被誉为“华北四宝之一”  前往 “京畿重镇” 、  “首都南大门” --保定，抵达后参观人民的伟大创作【冉庄地道战遗址】（游览时间约1小时），体现了冀中平原村落风貌，它是电影《地道战》的拍摄地，完整保存着的高房工事、牲口槽、地平面、锅台石头堡、面柜、地下兵工厂等，各种作战工事，使人如置身于战争岁月。纪念馆详细介绍在抗日战争和解放战争时期，冉庄人民如何开展地道战战，神出鬼没的打击日本鬼子的平原战争实例。观大钟、1400年历史的老槐树，钻地道，感受地道战的神奇，体会烽火硝烟的战争场面。</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早餐：含；午餐：含；晚餐：含；住宿：保定地区</w:t>
            </w:r>
          </w:p>
        </w:tc>
      </w:tr>
      <w:tr>
        <w:tc>
          <w:tcPr>
            <w:tcW w:w="2310" w:type="dxa"/>
            <w:vAlign w:val="center"/>
            <w:vMerge w:val="restart"/>
          </w:tcPr>
          <w:p>
            <w:pPr/>
            <w:r>
              <w:rPr>
                <w:lang w:val="zh-CN"/>
                <w:rFonts w:ascii="Times New Roman" w:hAnsi="Times New Roman" w:cs="Times New Roman"/>
                <w:sz w:val="20"/>
                <w:szCs w:val="20"/>
                <w:color w:val="000000"/>
              </w:rPr>
              <w:t>2026/05/11</w:t>
            </w:r>
          </w:p>
        </w:tc>
        <w:tc>
          <w:tcPr>
            <w:tcW w:w="2310" w:type="dxa"/>
            <w:gridSpan w:val="7"/>
          </w:tcPr>
          <w:p>
            <w:pPr/>
            <w:r>
              <w:rPr>
                <w:lang w:val="zh-CN"/>
                <w:rFonts w:ascii="Times New Roman" w:hAnsi="Times New Roman" w:cs="Times New Roman"/>
                <w:b/>
                <w:color w:val="000000"/>
              </w:rPr>
              <w:t>涞源-雄安170公里约2.5小时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世界地质公园、国家AAAAA级景区【白石山国家地质公园】因山多白色大理石而得名，体现着雄、奇、险的山岳景观。山体高大，有“三顶、六台、九谷、八十一峰”，主脊线长7000余米，最高峰海拔2096米，是华北平原西北隆起之龙首。白石山奇峰林立，绝壁横陈，险壑纵布，到处直上直下如刀削斧劈，少曲线，多棱角。尤其是峰林地貌带，高差大，密度大，是我国惟一的大理岩峰林景观，被誉为“太行之首”为北方山岳景区中的绝品。 中餐后，前往雄安新区，走进雄安蓝图，预见雄安未来 实地见证继深圳之后又一奇迹的创建，见证雄安发展，了解雄安建设及规划布局，领会雄安新区对于疏解北京非首都功能和对京津冀协同发展所起到的作用及深远的战略意义。游览【雄安新区白洋淀】，这里古有“北地西湖”之称，今有“华北明珠”之誉，诗赞“北国江南”，歌咏“鱼米之乡”，是帝王巡幸之所，“荷花淀派”诞生之地，雁翎神兵扬威之处，“小兵张嘎”造就之域。欣赏白洋淀沟壕纵横、苇淀相连的奇特地形地貌，春有蒹葭青青，夏开碧荷嫣红，秋风临池戏水，冬雪装点娇容，这里浅水环抱，民居散落，保留了大自然原生态的淳朴，游客置身其间，可尽情享受白洋淀的水阔，天蓝，风清，景奇之美。乘坐游船，穿梭在如诗如画的村落间。晚餐升级白洋淀地区特色美食【淀乡渔家宴】打卡雄安地标【雄安之眼】（外观），雄安新区有三座城：地下一座城、地上一座城、“云”上一座城。为建设数字城市、打造“云上雄安”提供重要支撑的中枢“大脑””，被称为“洞见未来·雄安之眼”。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早餐：含；午餐：含；晚餐：含；住宿：雄安地区</w:t>
            </w:r>
          </w:p>
        </w:tc>
      </w:tr>
      <w:tr>
        <w:tc>
          <w:tcPr>
            <w:tcW w:w="2310" w:type="dxa"/>
            <w:vAlign w:val="center"/>
            <w:vMerge w:val="restart"/>
          </w:tcPr>
          <w:p>
            <w:pPr/>
            <w:r>
              <w:rPr>
                <w:lang w:val="zh-CN"/>
                <w:rFonts w:ascii="Times New Roman" w:hAnsi="Times New Roman" w:cs="Times New Roman"/>
                <w:sz w:val="20"/>
                <w:szCs w:val="20"/>
                <w:color w:val="000000"/>
              </w:rPr>
              <w:t>2026/05/12</w:t>
            </w:r>
          </w:p>
        </w:tc>
        <w:tc>
          <w:tcPr>
            <w:tcW w:w="2310" w:type="dxa"/>
            <w:gridSpan w:val="7"/>
          </w:tcPr>
          <w:p>
            <w:pPr/>
            <w:r>
              <w:rPr>
                <w:lang w:val="zh-CN"/>
                <w:rFonts w:ascii="Times New Roman" w:hAnsi="Times New Roman" w:cs="Times New Roman"/>
                <w:b/>
                <w:color w:val="000000"/>
              </w:rPr>
              <w:t>雄安-承德330公里约4小时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游承德，皇帝的选择！”早餐后，乘车前往“紫塞明珠·魅力承德”，抵达后游览世界文化遗产、国家5A级景区【避暑山庄】（游览时间约3小时）避暑山庄原名热河行宫，建造历时89年，是我国现存最大的皇家园林、世界文化遗产、中国四大园林之一，占地564万平方米，相当于颐和园的两倍，北海公园的八倍。“自有山川开北极，天然美景胜西湖”曾是中国清朝皇帝的夏宫和处理政务的场所。避暑山庄与颐和园、拙政园、留园并称全国四大名园。旧版电视剧《还珠格格》第一、二部，均在承德避暑山庄取景拍摄，山庄里的烟雨楼就是“漱芳斋”。    午餐升级承德特色美食，【承德行宫御宴】，体验塞外皇家美食 后前往【网红打卡·鼎盛元宝街】在华灯霓彩中，品味王朝记忆，同“皇家贵胄”一起游街，自导自演一出穿越剧；或坐在街边摊铺，大快朵颐，悠闲小憩，感受承德最地道的市井烟火气！</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早餐：含；午餐：含；晚餐：含；住宿：承德地区</w:t>
            </w:r>
          </w:p>
        </w:tc>
      </w:tr>
      <w:tr>
        <w:tc>
          <w:tcPr>
            <w:tcW w:w="2310" w:type="dxa"/>
            <w:vAlign w:val="center"/>
            <w:vMerge w:val="restart"/>
          </w:tcPr>
          <w:p>
            <w:pPr/>
            <w:r>
              <w:rPr>
                <w:lang w:val="zh-CN"/>
                <w:rFonts w:ascii="Times New Roman" w:hAnsi="Times New Roman" w:cs="Times New Roman"/>
                <w:sz w:val="20"/>
                <w:szCs w:val="20"/>
                <w:color w:val="000000"/>
              </w:rPr>
              <w:t>2026/05/13</w:t>
            </w:r>
          </w:p>
        </w:tc>
        <w:tc>
          <w:tcPr>
            <w:tcW w:w="2310" w:type="dxa"/>
            <w:gridSpan w:val="7"/>
          </w:tcPr>
          <w:p>
            <w:pPr/>
            <w:r>
              <w:rPr>
                <w:lang w:val="zh-CN"/>
                <w:rFonts w:ascii="Times New Roman" w:hAnsi="Times New Roman" w:cs="Times New Roman"/>
                <w:b/>
                <w:color w:val="000000"/>
              </w:rPr>
              <w:t>承德-秦皇岛230公里约3小时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参观【小布达拉宫景区】(游览时间2小时)，先游览仿西藏拉萨的布达拉宫而建造，集藏、汉艺术之大成的【普陀宗乘之庙】，规模宏大、金碧辉煌，素有“小布达拉宫”之称。后游览仿西藏日喀则扎什伦布寺修建的—【须弥福寿之庙】，是乾隆皇帝七旬寿辰，六世班禅远道来承德朝拜，供其居住和讲经，亦称“班禅行宫”；其主殿顶金龙腾飞，每条一吨多重，是建筑史上的一大奇迹。 乘车前往素有“长城滨海画廊·四季休闲天堂”之称的秦皇岛市，抵达后游览国家AAAA级景区秦皇求仙入海处【游览时间约1.5小时】秦皇岛的标志性景点，真正了解“秦皇岛”名字的由来。观秦始皇当年求仙拜海的壮丽景观，游览战国风情园、周游列国，回到那两年前风烟滚滚的战国时代。参观气势恢弘的求仙殿，在回味历史、倾听求仙故事——寻求长生不老的同时，让您领略秦始皇的雄才大略。</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早餐：含；午餐：含；晚餐：含；住宿：秦皇岛地区</w:t>
            </w:r>
          </w:p>
        </w:tc>
      </w:tr>
      <w:tr>
        <w:tc>
          <w:tcPr>
            <w:tcW w:w="2310" w:type="dxa"/>
            <w:vAlign w:val="center"/>
            <w:vMerge w:val="restart"/>
          </w:tcPr>
          <w:p>
            <w:pPr/>
            <w:r>
              <w:rPr>
                <w:lang w:val="zh-CN"/>
                <w:rFonts w:ascii="Times New Roman" w:hAnsi="Times New Roman" w:cs="Times New Roman"/>
                <w:sz w:val="20"/>
                <w:szCs w:val="20"/>
                <w:color w:val="000000"/>
              </w:rPr>
              <w:t>2026/05/14</w:t>
            </w:r>
          </w:p>
        </w:tc>
        <w:tc>
          <w:tcPr>
            <w:tcW w:w="2310" w:type="dxa"/>
            <w:gridSpan w:val="7"/>
          </w:tcPr>
          <w:p>
            <w:pPr/>
            <w:r>
              <w:rPr>
                <w:lang w:val="zh-CN"/>
                <w:rFonts w:ascii="Times New Roman" w:hAnsi="Times New Roman" w:cs="Times New Roman"/>
                <w:b/>
                <w:color w:val="000000"/>
              </w:rPr>
              <w:t>山海关-唐山150公里约2小时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长风破浪会有时，直挂云帆济沧海”到了海边，不得不参加的体验就是乘坐【音乐帆船出海】。不同于游船，快艇。帆船更加私密和富于激情。帆船初体验，帆船适合几乎所有年龄段的人群，一起能够感受到在大海中驰骋飞扬、真正与大海零距离接触、体验征服大自然的乐趣。（此处记得要自拍，给朋友圈一个完美的交代） 游览北戴河海滨最佳踏海基地——浅水湾海滩赶海拾贝站在软软的沙滩上，迎着清爽的海风，远眺广阔湛蓝的大海，感受大海的气息！观海听涛、赶海拾贝，在浅滩抓鱼捉蟹，挖蛤蜊，捡海螺，运气好的话还可以捡到漂亮的海星。漫步海滨“新景观之一”的【亲海木栈道】，这是一段浪漫与美好的完美邂逅，踏上顺着海滩一路蜿蜒曲折向前的木栈道，在这里畅快贪婪地呼吸，一路陪伴你的是温润细腻的海风，碧海、沙滩、蓝天、景点与健走大道相应在一起，眼中是一幅绝美的生态美景，耳畔是声声不息的海浪，体味木栈道的风景之里与风景之外。远眺候鸟栖息地中国保存最完好大潮坪【鸽子窝大潮坪】，聆听毛主席名篇“浪淘沙·北戴河”，寻找伟人的足迹，感受“大雨落幽燕，白浪滔天，秦皇岛外打渔船”的恢宏气势！ 游览举世闻名的万里长城东部起点--【海上长城老龙头】(游览时间1.5小时)，登点将台、入海石城，游八卦奇阵、龙武营、宁海城。长城与大海在这里握手。站在高高的澄海楼上，长城入海的壮丽景观尽收眼底，体验海天相连的壮美景观。不到长城非好汉，那我选择泡在海里的长城看一看——央视《航拍中国》栏目、北京卫视《了不起的长城》专题取景地，一生必看的海上长城！之后前往国家5A级旅游景区、国家历史文化名城、中国长城“三大奇观之一”（东有山海关、中有居庸关、西有嘉峪关）【山海关古城】（不含登城楼费用），因其依山襟海，故名山海关。赋有“两京锁钥无双地，万里长城第一关”之称【游览时间约1小时】仰望雄浑壮观的“天下第一关”巨匾和镇东楼，领略六百年雄关风采，感受明代边防重镇的气息，游览明清仿古商业街，体验山海关的风土人情，让您真正体会“南有丽江，中有平遥，北有山海关”的古城风韵。中餐升级河北省非遗文化美食，满族特色【山海关浑锅宴】，感受舌尖上的山海关。乘车前往“凤凰之城”“渤海明珠”--唐山市，抵达后游览国家AAAAA级景区唐山南湖·开滦旅游景区，原为开滦煤矿采煤沉降区，经过多年的生态修复治理，现已成为环境优美的城市中央生态公园。其先后获得河北省“人居环境奖”和国家“中国人居环境范例奖”、“迪拜国际改善居住环境最佳范例奖”、“国家城市湿地公园”河北省首批“五星级公园”、首批“全国生态文化示范基地”等称号，丹凤朝阳 、 龙山 、 国内园 、 龙泉湾 、 云凤岛 、 凤凰台 等130余处景观，展现了生态修复之美。感受到唐山从工业文明向生态文明转型的历程。 游览国家AAAA级景区【河头老街·大唐百戏园】依托唐太宗东征高句丽的传说，打造沉浸式盛唐文化主题景区，再现大唐盛世气象以唐津运河为轴，量身定制“最唐山”全场景，被称为“北方的水上大唐不夜城”。融合唐山本土的皮影戏、乐亭大鼓、评剧（“冀东文艺三枝花”）等非遗表演，景区设免费茶饮等爱心驿站，多种NPC互动，让您“沉浸式体验感”与“情绪价值”拉满，感受最热情的唐山！ 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早餐：含；午餐：含；晚餐：含；住宿：唐山地区</w:t>
            </w:r>
          </w:p>
        </w:tc>
      </w:tr>
      <w:tr>
        <w:tc>
          <w:tcPr>
            <w:tcW w:w="2310" w:type="dxa"/>
            <w:vAlign w:val="center"/>
            <w:vMerge w:val="restart"/>
          </w:tcPr>
          <w:p>
            <w:pPr/>
            <w:r>
              <w:rPr>
                <w:lang w:val="zh-CN"/>
                <w:rFonts w:ascii="Times New Roman" w:hAnsi="Times New Roman" w:cs="Times New Roman"/>
                <w:sz w:val="20"/>
                <w:szCs w:val="20"/>
                <w:color w:val="000000"/>
              </w:rPr>
              <w:t>2026/05/15</w:t>
            </w:r>
          </w:p>
        </w:tc>
        <w:tc>
          <w:tcPr>
            <w:tcW w:w="2310" w:type="dxa"/>
            <w:gridSpan w:val="7"/>
          </w:tcPr>
          <w:p>
            <w:pPr/>
            <w:r>
              <w:rPr>
                <w:lang w:val="zh-CN"/>
                <w:rFonts w:ascii="Times New Roman" w:hAnsi="Times New Roman" w:cs="Times New Roman"/>
                <w:b/>
                <w:color w:val="000000"/>
              </w:rPr>
              <w:t>唐山-沧州·吴桥315公里约4小时(巴士)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河海狮城·文物沧州”--沧州市。抵达后品尝沧州非遗地标美食【沧州火锅鸡】以三黄鸡为主料，麻辣汤底炖煮入味，鸡肉鲜嫩入味，越煮越香，吃完还能涮菜，配陈醋蒜泥蘸料，是沧州人餐桌上的烟火灵魂。午餐游览游览国家AAAA级旅游景区，世界唯一的杂技主题公园【吴桥杂技大世界】，“上至九十九，下至刚会走，吴桥耍杂技，人人有一手”这句流传千年至今的民谣生动反映了吴桥悠久的杂技历史和精湛的杂技艺术高度，1954年吴桥被周恩来总理亲自命名为“中国杂技之乡”。“吴桥杂技大世界”占地200公顷，集游乐、人文、博物、民俗、杂技演艺于一体。【江湖文化城】完整复刻“北京天桥、天津三不管、南京夫子庙、上海大世界”四大传统江湖演艺码头的风貌；演员多着清代服饰，用江湖行话（春典）互动，打造沉浸式百年杂技江湖体验。让游人充分领略吴桥杂技艺人的奇招绝活，把过去艺人四海为家的生活情景展视的淋漓尽致，集中展示了清末民初的旧中国市井社会百相的文化氛围。   · 江湖八大怪：招牌演出，包括“鬼手”王宝合的三仙归洞、肚皮切菜、上刀山、鼻穿骨针、蹬大缸、双手书法说唱等濒临失传的绝技；鬼手居、吹破天剧场、杂技小院均有固定场次。· 街头沉浸式演艺：拉洋片、独台戏、驯白鼠、山羊走钢丝、猴子骑车、斗鸡、吹糖人等，遍布街巷，一步一景一艺。· 民俗氛围：仿古城门、镖局、茶楼、酒肆，搭配艺人的“卖口”（传统说唱式吆喝），还原老江湖撂地卖艺的真实场景。【江湖秀·大型实景杂技演出】是河北沧州吴桥杂技大世界江湖大剧院的标志性室内杂技剧，2022年首演，截至2025年已完成4次改版，入选文化和旅游部第二批全国旅游演艺精品名录。整场演出约70分钟，由百余名专业杂技演员演绎《双浪桥》《大飞轮》《龙跃神州—中幡》（央视春晚同款、获金狮/金菊奖）、单人绸吊、翻板柔术等精品节目；以国风美学为基调，搭配水幕、纱幕、移动LED、环绕声等高科技舞美，串联起杂技艺术的千年变迁，既保留吴桥杂技“惊险奇绝”的传统精髓，又赋予现代沉浸式的视听震撼，是中国吴桥国际杂技艺术节的核心展演剧目之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早餐：含；午餐：含；晚餐：含；住宿：沧州地区</w:t>
            </w:r>
          </w:p>
        </w:tc>
      </w:tr>
      <w:tr>
        <w:tc>
          <w:tcPr>
            <w:tcW w:w="2310" w:type="dxa"/>
            <w:vAlign w:val="center"/>
            <w:vMerge w:val="restart"/>
          </w:tcPr>
          <w:p>
            <w:pPr/>
            <w:r>
              <w:rPr>
                <w:lang w:val="zh-CN"/>
                <w:rFonts w:ascii="Times New Roman" w:hAnsi="Times New Roman" w:cs="Times New Roman"/>
                <w:sz w:val="20"/>
                <w:szCs w:val="20"/>
                <w:color w:val="000000"/>
              </w:rPr>
              <w:t>2026/05/16</w:t>
            </w:r>
          </w:p>
        </w:tc>
        <w:tc>
          <w:tcPr>
            <w:tcW w:w="2310" w:type="dxa"/>
            <w:gridSpan w:val="7"/>
          </w:tcPr>
          <w:p>
            <w:pPr/>
            <w:r>
              <w:rPr>
                <w:lang w:val="zh-CN"/>
                <w:rFonts w:ascii="Times New Roman" w:hAnsi="Times New Roman" w:cs="Times New Roman"/>
                <w:b/>
                <w:color w:val="000000"/>
              </w:rPr>
              <w:t>沧州·吴桥-邯郸·永年 240公里约3小时(巴士)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早餐后前往“成语之都·太极之城”一座等了你三千年的城--邯郸。 中餐升级广府古城特色美食，【广府酥鱼宴】，以当地地标美食--广府酥鱼为核心菜品，荣登CCTV7央视上榜美食。      游览游览国家5A级景区、中国历史文化名镇，自古就有“古城、水城、太极城”之美誉的【广府古城】（游览时间约2小时）它是我国平原地区保存较为完整的一座古城，黄圣依主演的著名电视连续剧《广府太极传奇》的外景拍摄地，这里是杨、武式太极拳的发源地，有“中国太极拳之乡”之称。古城距今已有2600多年历史，因明清时期曾为广平府治所而得名。其城墙周长4.5公里，高12米，宽8米，城内面积1.5平方公里，城墙四周是宽100米的护城河，护城河外是4.6万亩的永年洼，形成独特的“一城双水”景观。古城内外历史文物及遗存众多，有广府古城和弘济桥两处全国重点文物保护单位，以及杨露禅、武禹襄故居等省、市文物保护单位20余处。（不含景区内单独售票小景点，如需参观敬请自理）       游览国家AAAA级景区、“国家重点公园”、百家“全国名园”之一【丛台公园】（游览时间约1.5小时）始建于赵武灵王时期，至今已有千年历史，武灵从台是赵武灵王赵雍“胡服骑射”的发生地，赵武灵王赵雍建筑从台的目的，是大型庆典和军事操演的重要场所，设有武灵丛台、七贤祠、秦始皇出生地纪念馆等。园中古典建筑，亭台楼榭，掩映在苍松翠柳中，湖光山色，风光秀美。 后前往【邯郸道历史文化街区】（游览时间约1小时）游览【邯郸道历史文化街区】，其最初为商代形成的南北交通要道，战国时期成为赵国连接燕、魏的军事商贸枢纽，汉代发展为学子赴京赶考的必经之路，唐宋以后因“黄粱梦”典故被赋予功名象征。拥有回车巷、邯郸行宫、邯山书院等十景，“漫步邯郸道、阅尽三千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早餐：含；午餐：含；晚餐：含；住宿：邯郸地区</w:t>
            </w:r>
          </w:p>
        </w:tc>
      </w:tr>
      <w:tr>
        <w:tc>
          <w:tcPr>
            <w:tcW w:w="2310" w:type="dxa"/>
            <w:vAlign w:val="center"/>
            <w:vMerge w:val="restart"/>
          </w:tcPr>
          <w:p>
            <w:pPr/>
            <w:r>
              <w:rPr>
                <w:lang w:val="zh-CN"/>
                <w:rFonts w:ascii="Times New Roman" w:hAnsi="Times New Roman" w:cs="Times New Roman"/>
                <w:sz w:val="20"/>
                <w:szCs w:val="20"/>
                <w:color w:val="000000"/>
              </w:rPr>
              <w:t>2026/05/17</w:t>
            </w:r>
          </w:p>
        </w:tc>
        <w:tc>
          <w:tcPr>
            <w:tcW w:w="2310" w:type="dxa"/>
            <w:gridSpan w:val="7"/>
          </w:tcPr>
          <w:p>
            <w:pPr/>
            <w:r>
              <w:rPr>
                <w:lang w:val="zh-CN"/>
                <w:rFonts w:ascii="Times New Roman" w:hAnsi="Times New Roman" w:cs="Times New Roman"/>
                <w:b/>
                <w:color w:val="000000"/>
              </w:rPr>
              <w:t>邯郸·涉县-石家庄·赵县220公里约2.5小时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国家级风景名胜区，全国重点文物保护单位，国家5A景区--【娲皇宫】，这里是中国神话传说女娲娘娘炼石补天，抟土造人之地，始建于北齐时期，初为北齐文宣帝高洋所建离宫，后经历代修葺续建，如今建筑多为明清时期。是中国规模最大、肇建时间最早、影响地域最广的奉祀女娲的历史文化遗存，被誉为“华夏祖庙”，为全国祭祖圣地之一，也是中国现存摩崖刻经中最早、字数最多的一处。诺大的娲皇阁用九根铁索链与山体相连，被誉为“活楼”、“吊庙”，充分体现了中华古代工匠的智慧，堪称一绝！    前往全国重点文物保护单位，国家4A级景区，红色革命圣地--【一二九师司令部旧址】从1940年12月一二九师迁驻此地到1945年12月成立晋冀鲁豫军区和晋冀鲁豫中央局，刘伯承师长、邓小平政委、李达参谋长等老一辈无产阶级革命家在此领导广大军民，彻底粉碎了日军对根据地的残酷扫荡。解放战争中，在这里指挥了上党、平汉等战役，为取得抗日战争和解放战争的胜利作出了巨大的贡献。中餐升级革命老区特色传统美食【红军庆功宴】感受太行山区道地的乡野口味。 后乘车前往石家庄赵县，走近国家4A级景区，小学课本中的《赵州桥》，赵州桥又称安济桥，始建于公元605年，由著名匠师李春设计和建造，距今已有1400年历史。是一座空腹式的圆弧形石拱桥，是中国现存最早、保存最好的巨大石拱桥。为第一批全国重点文物保护单位。被入选中国世界纪录协会世界最早的敞肩石拱桥，创造了世界之最。河北民间将赵州桥与沧州铁狮子、定州开元寺塔、正定隆兴寺菩萨像并称为"华北四宝"。 晚餐升级，石家庄赵县特色美食，【赵州宴】。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早餐：含；午餐：含；晚餐：含；住宿：石家庄地区</w:t>
            </w:r>
          </w:p>
        </w:tc>
      </w:tr>
      <w:tr>
        <w:tc>
          <w:tcPr>
            <w:tcW w:w="2310" w:type="dxa"/>
            <w:vAlign w:val="center"/>
            <w:vMerge w:val="restart"/>
          </w:tcPr>
          <w:p>
            <w:pPr/>
            <w:r>
              <w:rPr>
                <w:lang w:val="zh-CN"/>
                <w:rFonts w:ascii="Times New Roman" w:hAnsi="Times New Roman" w:cs="Times New Roman"/>
                <w:sz w:val="20"/>
                <w:szCs w:val="20"/>
                <w:color w:val="000000"/>
              </w:rPr>
              <w:t>2026/05/18</w:t>
            </w:r>
          </w:p>
        </w:tc>
        <w:tc>
          <w:tcPr>
            <w:tcW w:w="2310" w:type="dxa"/>
            <w:gridSpan w:val="7"/>
          </w:tcPr>
          <w:p>
            <w:pPr/>
            <w:r>
              <w:rPr>
                <w:lang w:val="zh-CN"/>
                <w:rFonts w:ascii="Times New Roman" w:hAnsi="Times New Roman" w:cs="Times New Roman"/>
                <w:b/>
                <w:color w:val="000000"/>
              </w:rPr>
              <w:t>石家庄-昆明(飞机)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早餐后，结束愉快的河北之旅，适时返回昆明，返程回家河北期待您的下次光临！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1、住宿：全程三钻住宿+升级1晚网评五钻或五星。2、用餐：全程含9早16正餐，不用不退；3、用车：全程旅游空调车，保证每人一正座；4、导游：全程导游服务；费用不含：1.必消套餐：避暑山庄环山车+耳机+《唐王东征》实景演出+白洋淀往返游船+冉庄地道战讲解+耳机+西柏坡电瓶车+讲解+耳机+白石山往返索道+娲皇宫电瓶车+帆船出海+吴桥获奖杂技70分钟大秀演艺+综合服务费：打包综合优惠价499元/人报名即认可此项费用，交与当地导游，此套餐没有任何证件优惠，不可拆解，未参单项的不予退费！2.参团人员根据自己年龄收取门票60岁以下：623元/人60-69岁：163元/人70岁以上：10元/人</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陈荣平</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21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2026/5/21 17:43:39</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