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周志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ZLY15FJ260604A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6.4东北全景双飞15日游（通辽版）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1、赵行坤</w:t>
            </w:r>
          </w:p>
        </w:tc>
        <w:tc>
          <w:tcPr>
            <w:tcW w:w="2310" w:type="dxa"/>
            <w:vAlign w:val="center"/>
            <w:gridSpan w:val="2"/>
          </w:tcPr>
          <w:p>
            <w:pPr/>
            <w:r>
              <w:rPr>
                <w:lang w:val="zh-CN"/>
                <w:rFonts w:ascii="Times New Roman" w:hAnsi="Times New Roman" w:cs="Times New Roman"/>
                <w:sz w:val="20"/>
                <w:szCs w:val="20"/>
                <w:color w:val="000000"/>
              </w:rPr>
              <w:t>530111195604264420</w:t>
            </w:r>
          </w:p>
        </w:tc>
        <w:tc>
          <w:tcPr>
            <w:tcW w:w="2310" w:type="dxa"/>
            <w:vAlign w:val="center"/>
          </w:tcPr>
          <w:p>
            <w:pPr/>
            <w:r>
              <w:rPr>
                <w:lang w:val="zh-CN"/>
                <w:rFonts w:ascii="Times New Roman" w:hAnsi="Times New Roman" w:cs="Times New Roman"/>
                <w:sz w:val="20"/>
                <w:szCs w:val="20"/>
                <w:color w:val="000000"/>
              </w:rPr>
              <w:t>13648862376</w:t>
            </w:r>
          </w:p>
        </w:tc>
        <w:tc>
          <w:tcPr>
            <w:tcW w:w="2310" w:type="dxa"/>
            <w:vAlign w:val="center"/>
          </w:tcPr>
          <w:p>
            <w:pPr/>
            <w:r>
              <w:rPr>
                <w:lang w:val="zh-CN"/>
                <w:rFonts w:ascii="Times New Roman" w:hAnsi="Times New Roman" w:cs="Times New Roman"/>
                <w:sz w:val="20"/>
                <w:szCs w:val="20"/>
                <w:color w:val="000000"/>
              </w:rPr>
              <w:t>2、陈庆珍</w:t>
            </w:r>
          </w:p>
        </w:tc>
        <w:tc>
          <w:tcPr>
            <w:tcW w:w="2310" w:type="dxa"/>
            <w:vAlign w:val="center"/>
            <w:gridSpan w:val="2"/>
          </w:tcPr>
          <w:p>
            <w:pPr/>
            <w:r>
              <w:rPr>
                <w:lang w:val="zh-CN"/>
                <w:rFonts w:ascii="Times New Roman" w:hAnsi="Times New Roman" w:cs="Times New Roman"/>
                <w:sz w:val="20"/>
                <w:szCs w:val="20"/>
                <w:color w:val="000000"/>
              </w:rPr>
              <w:t>530125196310210024</w:t>
            </w:r>
          </w:p>
        </w:tc>
        <w:tc>
          <w:tcPr>
            <w:tcW w:w="2310" w:type="dxa"/>
            <w:vAlign w:val="center"/>
          </w:tcPr>
          <w:p>
            <w:pPr/>
            <w:r>
              <w:rPr>
                <w:lang w:val="zh-CN"/>
                <w:rFonts w:ascii="Times New Roman" w:hAnsi="Times New Roman" w:cs="Times New Roman"/>
                <w:sz w:val="20"/>
                <w:szCs w:val="20"/>
                <w:color w:val="000000"/>
              </w:rPr>
              <w:t>13888236526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5280.00</w:t>
            </w:r>
          </w:p>
        </w:tc>
        <w:tc>
          <w:tcPr>
            <w:tcW w:w="2310" w:type="dxa"/>
          </w:tcPr>
          <w:p>
            <w:pPr/>
            <w:r>
              <w:rPr>
                <w:lang w:val="zh-CN"/>
                <w:rFonts w:ascii="Times New Roman" w:hAnsi="Times New Roman" w:cs="Times New Roman"/>
                <w:sz w:val="20"/>
                <w:szCs w:val="20"/>
                <w:color w:val="000000"/>
              </w:rPr>
              <w:t>10560.00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总金额：壹万零伍佰陆拾元整</w:t>
            </w:r>
          </w:p>
        </w:tc>
        <w:tc>
          <w:tcPr>
            <w:tcW w:w="2310" w:type="dxa"/>
            <w:textDirection w:val="right"/>
            <w:gridSpan w:val="3"/>
          </w:tcPr>
          <w:p>
            <w:pPr/>
            <w:r>
              <w:rPr>
                <w:lang w:val="zh-CN"/>
                <w:rFonts w:ascii="Times New Roman" w:hAnsi="Times New Roman" w:cs="Times New Roman"/>
                <w:b/>
                <w:color w:val="FF0000"/>
              </w:rPr>
              <w:t>10560.00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昆明前往沈阳  餐：自理       住：沈阳(飞机)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舒适商务酒店标准间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沈阳-塔敏查干沙漠 250km 约 3H—通辽 60km 约 1H 餐饮：早、中、晚   住;通辽(巴士)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酒店：通辽当地舒适商务酒店标准间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通辽-霍林郭勒（280KM 车程约 3.5H）  餐饮：早、中、晚  酒店：霍林郭勒(巴士)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舒适商务酒店标准间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霍林郭勒/乌拉盖—阿尔山（400 公里，车程约 4.5H）餐饮：早、中、晚  酒店：阿尔山(巴士)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阿尔山—满洲里 450km 约 4.5H  餐饮：早、中、晚  酒店：满洲里(巴士)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 酒店：满洲里当地舒适商务酒店标准间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满洲里—额尔古纳 320 ㎞ 约 3H—根河 120 ㎞ 约 2H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额尔古纳湿地公园】AAAA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多度的极端条件下生存，坚守着最原始的狩猎方式，与驯鹿为伴。原始、氏族公社的种种迹象和思维方式至今仍然在他们中间部分保留着，是中国唯一饲养驯鹿的民族。入住酒店酒店：额尔古纳/根河木屋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根河—北极村 420 ㎞ 约 6.5H  餐饮：早、中、晚   酒店：北极村当地家庭旅馆(巴士)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北极村—鹿鼎山 484km 车程约 6.5H—黑河 217km 车程约 3H  餐饮：早、中、晚 酒店：黑河(巴士)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舒适商务酒店标准间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黑河—伊春430 ㎞ 约 6H   餐饮：早、中、晚  酒店：伊春(巴士)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1. 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 后乘车前往林都伊春。· 【中国林都木雕园】(游览约40分钟)这里具有着浓郁的地方风情特色，是目前国内最大的木雕园林，园林分为牌坊景观区、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游览【小兴安岭石苑】（约30分钟）石苑以独特的艺术品位，精妙的造型艺术，彰显着中华文化的博大精深，昭示着先进文化的无穷魅力。到这里来参观游览，陶治的是情操，丰富的是学识，愉快的是心情，感受的是伊春生态园林城建设的内涵与韵味。酒店：伊春当地舒适商务酒店标准间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早餐：含；午餐：含；晚餐：含；住宿：伊春</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伊春—哈尔滨 330 ㎞ 约 3.5H   餐饮：早、中、晚  酒店：哈尔滨(巴士)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五营国家（AAAA级）森林公园】党和国家领导人刘少奇、邓小平、李瑞环、贾庆林、贺国强都等先后到这里视察过。进入园内首先看到的就是原国家主席刘少奇来林场视察参观时乘坐的蒸汽火车“少奇号”森林小火车，沿途赏自然湖光山色--天赐湖、品尝山泉水，漫步于森林浴场呼吸含丰富负氧离子的清新空气，负氧离子会为您排毒祛病，促进您的身心健康．连战访华时曾来到此处，为了迎接连战主席级各位领导，五营公园特意修建一条穿山小道命名为连战小道，连战主席还领养了一棵红松。此路藏于林中，走时可见多棵数百年的红松，亦可闻到好闻的松油清香，说了这么多，一定要介绍的就是五营名字的由来，据原黑龙江省省长陈雷夫人回忆，1935年由李兆麟、赵尚志将军领导的东北抗日联军第三军、第六军在汤旺河以东的青山召开联席会议，决定在这一带设立五处后方机关，即简称五处“密营”，五营由此而得名。游览后乘车赴哈尔滨。酒店：哈尔滨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哈尔滨—镜泊湖 400 ㎞ 约 5.5H  餐饮：早、中、晚  酒店：镜泊湖/敦化(巴士)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镜泊湖—二道白河 270 ㎞ 约 5H  餐饮：早、中、晚  酒店： 二道白河(巴士)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舒适商务酒店标准间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沈阳—温馨的家     餐：早(飞机)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24小时机场/火车站接送服务（视人数安排车型），旅游行程中空调旅游正规车队，高额座位保险，保证每人一正座。2、住宿：舒适型商务酒店，阿尔山、北级村，根河、莫河这几个地方是民宿没有前面的酒店好。3、行程所列14早餐26正餐全程酒店免费提供早餐，正餐餐标35/人/餐。4、不含门票：60岁以下978元/人（沈阳帅府50，沈阳故宫50，塔敏查干沙漠大门30，九曲湾大门50，阿尔山公园大门180，驯鹿使鹿部落大门30，漠河北极村大门88，五营国家森林公园60，额尔古纳湿地65，镜泊湖大门票100，长白山大门票105，丹东断桥30，鸭绿江游船80，鹿鼎山60）。60-64周岁632元/人（沈阳帅府25，沈阳故宫25，塔敏查干沙漠大门30，九曲湾大门25，阿尔山公园大门180，驯鹿使鹿部落大门30，漠河北极村大门44，五营国家森林公园30，额尔古纳湿地0，镜泊湖大门票50，长白山大门票53，丹东断桥30，鸭绿江游船80，鹿鼎山30）。65-69周岁320元/人（沈阳帅府25，沈阳故宫25，塔敏查干沙漠大门30，九曲湾大门25，阿尔山公园大门90，驯鹿使鹿部落大门30，丹东断桥15，鸭绿江游船80）。70周岁以上140元/人（塔敏查干沙漠大门30，驯鹿使鹿部落大门30，鸭绿江游船80）。5、不含需乘坐景交：728元/人（阿尔山电瓶车105，九曲湾电瓶车30，北极村电瓶车30，草原越野车298，镜泊湖电瓶车30，长白山摆渡车35，环保车85，倒站车80，额尔古纳湿地15五营国家森林公园20）6、全程0自费0购物，景区里的不算店7、东北火车时间，发车时间为第一天，昆明-沈阳，Z326,20:26分发车，第三天19:25分抵达，沈阳-昆明，Z328,12:50分发车，第三天11:04分抵达。8、分段导游：5-6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2026/5/14 13:27:45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