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 xml:space="preserve">蒙自百事通淡水路门市 </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庞颖芸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5.24山西全景10日游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1、潘蓉</w:t>
            </w:r>
          </w:p>
        </w:tc>
        <w:tc>
          <w:tcPr>
            <w:tcW w:w="2310" w:type="dxa"/>
            <w:vAlign w:val="center"/>
            <w:gridSpan w:val="2"/>
          </w:tcPr>
          <w:p>
            <w:pPr/>
            <w:r>
              <w:rPr>
                <w:lang w:val="zh-CN"/>
                <w:rFonts w:ascii="Times New Roman" w:hAnsi="Times New Roman" w:cs="Times New Roman"/>
                <w:sz w:val="20"/>
                <w:szCs w:val="20"/>
                <w:color w:val="000000"/>
              </w:rPr>
              <w:t>532522196306191240</w:t>
            </w:r>
          </w:p>
        </w:tc>
        <w:tc>
          <w:tcPr>
            <w:tcW w:w="2310" w:type="dxa"/>
            <w:vAlign w:val="center"/>
          </w:tcPr>
          <w:p>
            <w:pPr/>
            <w:r>
              <w:rPr>
                <w:lang w:val="zh-CN"/>
                <w:rFonts w:ascii="Times New Roman" w:hAnsi="Times New Roman" w:cs="Times New Roman"/>
                <w:sz w:val="20"/>
                <w:szCs w:val="20"/>
                <w:color w:val="000000"/>
              </w:rPr>
              <w:t>15925341319</w:t>
            </w:r>
          </w:p>
        </w:tc>
        <w:tc>
          <w:tcPr>
            <w:tcW w:w="2310" w:type="dxa"/>
            <w:vAlign w:val="center"/>
          </w:tcPr>
          <w:p>
            <w:pPr/>
            <w:r>
              <w:rPr>
                <w:lang w:val="zh-CN"/>
                <w:rFonts w:ascii="Times New Roman" w:hAnsi="Times New Roman" w:cs="Times New Roman"/>
                <w:sz w:val="20"/>
                <w:szCs w:val="20"/>
                <w:color w:val="000000"/>
              </w:rPr>
              <w:t>2、李健</w:t>
            </w:r>
          </w:p>
        </w:tc>
        <w:tc>
          <w:tcPr>
            <w:tcW w:w="2310" w:type="dxa"/>
            <w:vAlign w:val="center"/>
            <w:gridSpan w:val="2"/>
          </w:tcPr>
          <w:p>
            <w:pPr/>
            <w:r>
              <w:rPr>
                <w:lang w:val="zh-CN"/>
                <w:rFonts w:ascii="Times New Roman" w:hAnsi="Times New Roman" w:cs="Times New Roman"/>
                <w:sz w:val="20"/>
                <w:szCs w:val="20"/>
                <w:color w:val="000000"/>
              </w:rPr>
              <w:t>532522196303090313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7260.00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总金额：柒仟贰佰陆拾元整</w:t>
            </w:r>
          </w:p>
        </w:tc>
        <w:tc>
          <w:tcPr>
            <w:tcW w:w="2310" w:type="dxa"/>
            <w:textDirection w:val="right"/>
            <w:gridSpan w:val="3"/>
          </w:tcPr>
          <w:p>
            <w:pPr/>
            <w:r>
              <w:rPr>
                <w:lang w:val="zh-CN"/>
                <w:rFonts w:ascii="Times New Roman" w:hAnsi="Times New Roman" w:cs="Times New Roman"/>
                <w:b/>
                <w:color w:val="FF0000"/>
              </w:rPr>
              <w:t>7260.00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庞颖芸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2024/5/21 11:54:31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