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云南洲楞严旅行社有限公司团队/散客确认书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陈费蝶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唐川艳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15398488547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1、佟应华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532901196411190637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532901196405190921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532901196512130019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19988572831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53010219661230032X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60岁-64岁门票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必消景交和耳麦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系统扣点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-190.24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-190.24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总金额：壹万捌仟捌佰叁拾叁元柒角陆分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18833.76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2个：60岁以下门票1317元/人，必消310元/人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2个:60-65岁门票315元/人，必消310元/人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大同—忻州(汽车大巴)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忻州—太原(汽车大巴)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 . 用车：当地空调旅游专用车；(根据人数调整车型，保证每人一个正坐) 2 . 用餐：9早17正餐(十人一桌八菜一汤，不足十人酌情安排，不用不退)正餐为综合打包价格，不用餐不退，敬请谅解!3.住宿：全程酒店标准间(我社在行程中只提供标准双人间，若出现单男单女，客人请自行补足标准房差),酒店含彩电、独卫等，具体安排 按实际住的宾馆为准。温馨提示：南北酒店有差异，普遍比南方低一个档次，请抱着宽容的心态来 对待，平遥民俗客栈(炕居多)住宿地为景区内，大多是当地老百姓自己所建，如给大家带来不便，敬请见谅!4 . 导游：当地普通话持国导证导游服务。成团人数不足10人时，由司机兼 导游服务。火车、飞机、跨地区的旅游汽车上无导游陪同。5 . 保险：旅行社责任险；(不含人身意外伤害险)6 . 儿童：儿童2岁~12周岁以下含车位、半餐、导服(其余费用一律自理)0温馨提示：赠送项目如因时间紧张或天气原因或景区原因无法进行，此项目 不退任何费用。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陈费蝶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唐川艳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2025/5/10 18:25:35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