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玉溪全心旅游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杨志英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18787757277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ZLY10FJ240617A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6.17山西全景10日游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1、卢云春</w:t>
            </w:r>
          </w:p>
        </w:tc>
        <w:tc>
          <w:tcPr>
            <w:tcW w:w="2310" w:type="dxa"/>
            <w:vAlign w:val="center"/>
            <w:gridSpan w:val="2"/>
          </w:tcPr>
          <w:p>
            <w:pPr/>
            <w:r>
              <w:rPr>
                <w:lang w:val="zh-CN"/>
                <w:rFonts w:ascii="Times New Roman" w:hAnsi="Times New Roman" w:cs="Times New Roman"/>
                <w:sz w:val="20"/>
                <w:szCs w:val="20"/>
                <w:color w:val="000000"/>
              </w:rPr>
              <w:t>532401197102070313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2、饶云蓉</w:t>
            </w:r>
          </w:p>
        </w:tc>
        <w:tc>
          <w:tcPr>
            <w:tcW w:w="2310" w:type="dxa"/>
            <w:vAlign w:val="center"/>
            <w:gridSpan w:val="2"/>
          </w:tcPr>
          <w:p>
            <w:pPr/>
            <w:r>
              <w:rPr>
                <w:lang w:val="zh-CN"/>
                <w:rFonts w:ascii="Times New Roman" w:hAnsi="Times New Roman" w:cs="Times New Roman"/>
                <w:sz w:val="20"/>
                <w:szCs w:val="20"/>
                <w:color w:val="000000"/>
              </w:rPr>
              <w:t>532401197401220369</w:t>
            </w:r>
          </w:p>
        </w:tc>
        <w:tc>
          <w:tcPr>
            <w:tcW w:w="2310" w:type="dxa"/>
            <w:vAlign w:val="center"/>
          </w:tcPr>
          <w:p>
            <w:pPr/>
            <w:r>
              <w:rPr>
                <w:lang w:val="zh-CN"/>
                <w:rFonts w:ascii="Times New Roman" w:hAnsi="Times New Roman" w:cs="Times New Roman"/>
                <w:sz w:val="20"/>
                <w:szCs w:val="20"/>
                <w:color w:val="000000"/>
              </w:rPr>
              <w:t>13887769639</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7360.00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总金额：柒仟叁佰陆拾元整</w:t>
            </w:r>
          </w:p>
        </w:tc>
        <w:tc>
          <w:tcPr>
            <w:tcW w:w="2310" w:type="dxa"/>
            <w:textDirection w:val="right"/>
            <w:gridSpan w:val="3"/>
          </w:tcPr>
          <w:p>
            <w:pPr/>
            <w:r>
              <w:rPr>
                <w:lang w:val="zh-CN"/>
                <w:rFonts w:ascii="Times New Roman" w:hAnsi="Times New Roman" w:cs="Times New Roman"/>
                <w:b/>
                <w:color w:val="FF0000"/>
              </w:rPr>
              <w:t>7360.00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2024/06/17</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2024/06/18</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2024/06/19</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2024/06/20</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2024/06/21</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2024/06/22</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2024/06/23</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2024/06/24</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2024/06/25</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2024/06/26</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鹳雀楼】，根据航班时间前往机场送机，结束行程。【解州关帝庙】（游览时间约1小时）“武庙之冠”、山西十大旅游景区之一的解州关帝庙。忠义双全、关公故里。【鹳雀楼】鹳雀楼为高台式十字歇山顶楼阁，外观了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杨志英</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12</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2024/6/12 17:24:17</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