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陈思宇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陈思宇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西风国色双飞8日游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1、张晓琪</w:t>
            </w:r>
          </w:p>
        </w:tc>
        <w:tc>
          <w:tcPr>
            <w:tcW w:w="2310" w:type="dxa"/>
            <w:vAlign w:val="center"/>
            <w:gridSpan w:val="2"/>
          </w:tcPr>
          <w:p>
            <w:pPr/>
            <w:r>
              <w:rPr>
                <w:lang w:val="zh-CN"/>
                <w:rFonts w:ascii="Times New Roman" w:hAnsi="Times New Roman" w:cs="Times New Roman"/>
                <w:sz w:val="20"/>
                <w:szCs w:val="20"/>
                <w:color w:val="000000"/>
              </w:rPr>
              <w:t>410104198103040042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2、王树杰</w:t>
            </w:r>
          </w:p>
        </w:tc>
        <w:tc>
          <w:tcPr>
            <w:tcW w:w="2310" w:type="dxa"/>
            <w:vAlign w:val="center"/>
            <w:gridSpan w:val="2"/>
          </w:tcPr>
          <w:p>
            <w:pPr/>
            <w:r>
              <w:rPr>
                <w:lang w:val="zh-CN"/>
                <w:rFonts w:ascii="Times New Roman" w:hAnsi="Times New Roman" w:cs="Times New Roman"/>
                <w:sz w:val="20"/>
                <w:szCs w:val="20"/>
                <w:color w:val="000000"/>
              </w:rPr>
              <w:t>410622198110265012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3、李明</w:t>
            </w:r>
          </w:p>
        </w:tc>
        <w:tc>
          <w:tcPr>
            <w:tcW w:w="2310" w:type="dxa"/>
            <w:vAlign w:val="center"/>
            <w:gridSpan w:val="2"/>
          </w:tcPr>
          <w:p>
            <w:pPr/>
            <w:r>
              <w:rPr>
                <w:lang w:val="zh-CN"/>
                <w:rFonts w:ascii="Times New Roman" w:hAnsi="Times New Roman" w:cs="Times New Roman"/>
                <w:sz w:val="20"/>
                <w:szCs w:val="20"/>
                <w:color w:val="000000"/>
              </w:rPr>
              <w:t>410104195407010025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4、王果行</w:t>
            </w:r>
          </w:p>
        </w:tc>
        <w:tc>
          <w:tcPr>
            <w:tcW w:w="2310" w:type="dxa"/>
            <w:vAlign w:val="center"/>
            <w:gridSpan w:val="2"/>
          </w:tcPr>
          <w:p>
            <w:pPr/>
            <w:r>
              <w:rPr>
                <w:lang w:val="zh-CN"/>
                <w:rFonts w:ascii="Times New Roman" w:hAnsi="Times New Roman" w:cs="Times New Roman"/>
                <w:sz w:val="20"/>
                <w:szCs w:val="20"/>
                <w:color w:val="000000"/>
              </w:rPr>
              <w:t>410104201203200175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5、王果为</w:t>
            </w:r>
          </w:p>
        </w:tc>
        <w:tc>
          <w:tcPr>
            <w:tcW w:w="2310" w:type="dxa"/>
            <w:vAlign w:val="center"/>
            <w:gridSpan w:val="2"/>
          </w:tcPr>
          <w:p>
            <w:pPr/>
            <w:r>
              <w:rPr>
                <w:lang w:val="zh-CN"/>
                <w:rFonts w:ascii="Times New Roman" w:hAnsi="Times New Roman" w:cs="Times New Roman"/>
                <w:sz w:val="20"/>
                <w:szCs w:val="20"/>
                <w:color w:val="000000"/>
              </w:rPr>
              <w:t>410104201611220538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6780.00</w:t>
            </w:r>
          </w:p>
        </w:tc>
        <w:tc>
          <w:tcPr>
            <w:tcW w:w="2310" w:type="dxa"/>
          </w:tcPr>
          <w:p>
            <w:pPr/>
            <w:r>
              <w:rPr>
                <w:lang w:val="zh-CN"/>
                <w:rFonts w:ascii="Times New Roman" w:hAnsi="Times New Roman" w:cs="Times New Roman"/>
                <w:sz w:val="20"/>
                <w:szCs w:val="20"/>
                <w:color w:val="000000"/>
              </w:rPr>
              <w:t>13560.00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70岁老年人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6386.00</w:t>
            </w:r>
          </w:p>
        </w:tc>
        <w:tc>
          <w:tcPr>
            <w:tcW w:w="2310" w:type="dxa"/>
          </w:tcPr>
          <w:p>
            <w:pPr/>
            <w:r>
              <w:rPr>
                <w:lang w:val="zh-CN"/>
                <w:rFonts w:ascii="Times New Roman" w:hAnsi="Times New Roman" w:cs="Times New Roman"/>
                <w:sz w:val="20"/>
                <w:szCs w:val="20"/>
                <w:color w:val="000000"/>
              </w:rPr>
              <w:t>6386.00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13岁儿童</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6578.00</w:t>
            </w:r>
          </w:p>
        </w:tc>
        <w:tc>
          <w:tcPr>
            <w:tcW w:w="2310" w:type="dxa"/>
          </w:tcPr>
          <w:p>
            <w:pPr/>
            <w:r>
              <w:rPr>
                <w:lang w:val="zh-CN"/>
                <w:rFonts w:ascii="Times New Roman" w:hAnsi="Times New Roman" w:cs="Times New Roman"/>
                <w:sz w:val="20"/>
                <w:szCs w:val="20"/>
                <w:color w:val="000000"/>
              </w:rPr>
              <w:t>6578.00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8岁儿童</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4940.00</w:t>
            </w:r>
          </w:p>
        </w:tc>
        <w:tc>
          <w:tcPr>
            <w:tcW w:w="2310" w:type="dxa"/>
          </w:tcPr>
          <w:p>
            <w:pPr/>
            <w:r>
              <w:rPr>
                <w:lang w:val="zh-CN"/>
                <w:rFonts w:ascii="Times New Roman" w:hAnsi="Times New Roman" w:cs="Times New Roman"/>
                <w:sz w:val="20"/>
                <w:szCs w:val="20"/>
                <w:color w:val="000000"/>
              </w:rPr>
              <w:t>4940.00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总金额：叁万壹仟肆佰陆拾肆元整</w:t>
            </w:r>
          </w:p>
        </w:tc>
        <w:tc>
          <w:tcPr>
            <w:tcW w:w="2310" w:type="dxa"/>
            <w:textDirection w:val="right"/>
            <w:gridSpan w:val="3"/>
          </w:tcPr>
          <w:p>
            <w:pPr/>
            <w:r>
              <w:rPr>
                <w:lang w:val="zh-CN"/>
                <w:rFonts w:ascii="Times New Roman" w:hAnsi="Times New Roman" w:cs="Times New Roman"/>
                <w:b/>
                <w:color w:val="FF0000"/>
              </w:rPr>
              <w:t>31464.00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昆明-兰州-入住酒店(飞机)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尊贵的客人您好，在您出发前一天 20 点之前，我们接机人员将会与您取得联系，请注意接听电话，抵达兰州 后，我们的接机人员将会带您到指定的酒店办理入住，之后大家可以选择自由活动。品尝当地美食小吃或参观兰 州市区及周边的景点。美食推荐：张掖路大众巷： （白天、晚上均营业）马子禄牛肉面、马爷炒面、平凉羊肉泡馍、胡家包子、茹记烤 肉、杜记甜食、再回首老字号酿皮、此外还有川菜馆幺妹餐厅，香满楼等美食餐厅！正宁路夜市/南关名族风味一 条街：（营业时间 19:00-凌晨 24:00）老马牛奶鸡蛋醪糟、酿皮、烤黄河鲤鱼、菠菜面、灰豆子、甜胚子、羊肠 面、炙子马特色烧烤、嘉峪关烤肉、羊杂碎、羊脖子、羊肉泡馍！兰州市内及周边景点推荐：甘肃省博物馆（周一闭馆，请提前预约），黄河母亲像、黄河铁桥观光线，秦腔博物 馆， 白塔山公园，兰州之巅等。小贴士：1、如当日航班为前往兰州中川机场，时间较充裕，可自行游览黄河风情线—中山桥、 白塔寺、黄河母亲雕像、古 水车，晚上可逛逛兰州正宁路夜市，品尝兰州特色小吃：牛奶鸡蛋醪糟、酿皮、凉卤面、羊杂碎、烤羊肉等。如 当日入住兰州新区（兰州新区距老城区约60KM），您可搭乘公交车、城际快车、大巴等交通工具前往兰州老城区， 具体情况可咨询酒店前台工作人员。温馨提示：当您到达兰州会有司机接您前往酒店休息，地面联系人会提前一天以短信形式告知入住酒店以及入住  方式，请注意查收，如前一天 20:00 之前未收到通知短信，请来电咨询，感谢配合！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兰州- （约 360km 车程约 4h）门源-（约 80km ，车程约 1.5h）祁连草原-（约 35km ，车程约 40min）扁都口-（约 100km ，车程约 1h）张掖(巴士)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早餐后前往【门源油菜花】（花期每年7月份前后）（海拔约 2700m），途经 壮美的【岗什卡雪峰】（海拔约 5254.5m），远观打卡拍照，停留 20 分钟左右。然后观赏最美油菜花海（门源油 菜花花期为每年 7 月份），铺天盖地的金黄色，无际无边。浩门河在中间流淌，竟相怒放的油菜花就像镶在两道 的金丝带蜿蜒飘舞，与祁连山遥相辉映，让人迷醉忘返。然后继续出发途径达阪山，在达阪山观景台稍作休息， 可以远观周边壮丽风光。进入【祁连山大草原】（海拔约4000m），中途车程 35km，这里是中国最美丽的山地草原，祁 连山清水秀景如画，天高云淡夏如春，巍峨的雪峰捧起洁白的哈达，广袤的草原铺展开千里碧毯，让祁连山的情 怀深藏在每个人的心间。祁连之美，美在山清水秀，更美在奇峰云雾，"暮雨朝云几日归，如丝如湿人依"。夏季 的祁连多夜雨，次日清晨，这浓云厚雾像一缕缕银丝素绕在山腰间，忽而又变成滚滚青烟，在山际间飘逸。不经 意中，它会滑过你的脸颊，落进你的心田，身临其境，恍如梦中。天空放晴和欧普山际间的浓雾消失的无影无踪， 深蓝的天空中白云朵朵，心态各异，与这绿草如茵的大草原和成群的牛羊交相辉映，好一派高原独有的草原风光， 游玩约1小时。祁连草原为大家免费安排了游牧体验，可以在营地里免费体验骑马，射箭，穿藏服，抱小羊羔拍 照等活动，蓝天白云下，呼吸着大草原的新鲜空气，这一刻可以忘却所有的烦恼，这一定会是一次难忘的体验。观赏沿途风光，抵达【扁都口】（海拔约 2800m）。 扁都口峡谷是连通青海和甘肃河西走廊的通道，峡谷内怪石嶙峋，别有洞天，一定让你误以为进入了世外桃源。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早餐：含；午餐：不含；晚餐：不含；住宿：张掖</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张掖-（约 40km ，车程约 50min）七彩丹霞-（约 220km ，车程约 3h）嘉峪关-（约 370km ，车程约 4h）敦煌(巴士)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【本日看点】：嘉峪关（海拔约 1640m）、七彩丹霞（海拔约 1850m）早餐后前往丹霞七彩镇，到达【七彩丹霞】（海拔约1850m）。七彩丹霞地貌群位于甘肃省张掖市临泽县，该丹霞地貌群以其面积大、集中，层理交错、岩壁陡峭、气势磅礴、造型奇特、色彩斑斓而称奇，有红色、黄色、 白色、绿蓝色，色调有顺山势起伏的波浪状，也有从山顶斜插山根的，犹如斜铺的彩布，在阳光的照射下，像披上了一层红色的轻纱，熠熠泛光，色彩异常艳丽，让人惊叹不已。是国内唯一的丹霞地貌与彩色丘陵景观高度复合区，色彩之缤纷、观赏性之强、面积之大冠绝全国，集雄、险、奇、幽、美于一身。现为国家 5A 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游玩 3 小时。继续前往【嘉峪关】（海拔约1640m）（此景点不含门票，如需游览，门票请自理），12点左右到达嘉峪关，午餐过后，参观天下第一雄关嘉峪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因地势险要，建筑雄伟，有天下第一雄关、连陲锁钥之称。嘉峪关是古代“丝绸之路”的交通要塞，素有中国长城三大奇观之一（东有山海关、中有镇北台、西有嘉峪关）的美称。登楼不止为看楼，而是领略铁马金戈的那一刀风情，城楼处处，无不凸显先人风骨。游玩时间2个小时。途径瓜州服务区，停车稍作休息，小伙伴们可以品尝瓜州的哈密瓜和西北特产。游玩结束 前往敦煌参加沙漠露营，沙漠露营包含免费滑沙，免费沙地摩托体验，免费自助晚餐（包含自助火锅，啤酒，水 果等），看节目表演，篝火晚会等，可以在这里登山沙坡头欣赏大漠落日，可以欣赏大漠星星。玩乐结束后可回 市区酒店住宿。温馨提示：当日行程远，行程会安排到嘉峪关城楼外打卡。七彩丹霞景区较大，景区入口分东门、西门、北门三门， 内部有 5 个观景台，观景台之间有区间车，坐车很便利，几乎不用等待。七彩丹霞最美丽的时刻是日落，而观赏日落最佳的观景台是 4 号观景台；如果第二天想要去看日出，凭门票只需买景区区间车票即可，看日出最佳位置是 1 好观景台；2 号观景台海拔高，可以看整个丹霞；5 号观景台适合拍特写和全景。雨过天晴的七彩丹霞颜色会更艳丽，更漂亮。园内可以乘坐热气球（200 元/人）和直升机（800 元/人），如果想在空中看看丹霞全貌，热气球是不错的选择。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早餐：含；午餐：不含；晚餐：不含；住宿：敦煌</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敦煌-（约 20km ，车程约 0.5h）莫高窟-（约 20km ，车程约 0.5h） -鸣沙山月牙泉(巴士)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【本日看点】：敦煌莫高窟（海拔约 1320m）、鸣沙山月牙泉（主峰海拔约 1715m）乘车前往敦煌游览两大景点，莫高窟和鸣沙山月牙泉。9 点开始参观我国著名的四大石窟之一，也是世界上现  存规模最宏大的【敦煌莫高窟】 （海拔约 1320m） （含莫高窟门票 B 票，若未能成功出 B 票，需补 138 元改为 A  票参观；如需购买 A 类票，请提前与工作人员沟通，补 138 元出A 类票；如因报名时间等原因未能成功出票，则  改为参观西千佛洞景区退还差价） (参观 3-4 小时),它至今保留有从十六国、北魏至元朝等十个朝代历时一千多年  的多种类型洞窟千余个，现存 492 个，壁画45000 多平方米，彩塑像 2000 身。洞窟鳞次栉比，形如蜂房鸽舍，莫  高窟是当今世界规模最宏大、 内容最丰富、艺术最精湛、保存最完整的佛教石窟寺，1987 年被联合国教科文组织  列为世界文化遗产。游玩时间4个小时左右。下午参观【鸣沙山月牙泉】（主峰海拔约 1715m）（游览约 3 小时） 古往今来以“ 山泉共处，沙水共生 ”的奇妙景观著称于世，被誉为“塞外风光之一绝 ”1994 年被定为国家重点风  景名胜区，鸣沙山有流沙积聚而成，沙体遇到摩擦震动，便会殷殷发声，轻若丝竹，重如雷鸣，故名“鸣沙山 ”， 月牙泉位于鸣沙山北麓，因外形酷似一弯新月，故名“月牙泉 ”。千百年来不被流沙淹没，不因干旱而枯竭。夏季敦煌天气炎热，鸣沙山月牙泉太阳光比较强，所以建议4 点后进入景区，可参观大漠落日的奇观。在这里我们 还为大家安排了沙漠汉服旅拍，含简单妆造和服装，并为大家提供3张精修照片。游玩结束乘车前往 敦煌入住酒店。温馨提示：莫高窟旺季限票，如因时间原因未能订票成功或景区维护及其他特殊原因不能参观莫高窟，将安排参 观西千佛洞。莫高窟景区内除了参观石窟，还可以参观美术馆、陈列馆等。其他时间我们可以自由活动，可以参 观敦煌博物馆；敦煌的水果很棒，可以去采摘；带小朋友的家庭可以敦煌画苑让小朋友体验壁画临摹，打磨夜光 杯等。这是一座有底蕴的城市，他的美妙需要我们慢慢体会。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早餐：含；午餐：不含；晚餐：不含；住宿：敦煌</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敦煌-（约 260km ，车 程约 3h）黑独山-（约 250km ，车程约 3h）翡翠湖-（约 30km ，车程约 0.5h）大柴旦(巴士)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【本日看点】：翡翠湖（海拔约 3148m）、阿克塞石油小镇（海拔约 2800m）、丝路遗产城（海拔约 1139m）乘车前往参观【黑独山景区】（海拔约 2800 米）。中国的土地上，总有一些“ 隐秘的角落 ”，名字和位置都鲜为人知，黑戈壁，就是其中之一。它夹在内蒙古与新疆之间的甘肃西北角，就是黑戈壁的中心地带。当你走入这苍凉世界 时，就如同走进了一幅泼墨山水画，又像是涉足了外星的地外领域，不真实的感觉包裹全身。天地间除了你的心 跳，止于下风的喧嚣。这一片荒芜世界里，此情、此景让人一时间竟分不清这是在画里还是在了梦里。前往大柴旦【翡翠湖】（海拔约 3148m），约 6 平方公里的“翡翠湖 ”名为大柴旦湖， 是原大柴旦化工厂盐湖采矿队采矿区，经多年开采形成采坑，变成了如今美丽的“翡翠湖 ”。静静的躺在大柴旦  镇往西 10 公里处，她像是镶嵌在荒漠里的形状不一的翡翠，湖水与天空交相辉映，或碧绿，或蔚蓝，美轮美奂， 总让人忘记了时间，舍不得离开。也是电影《送你一朵小红花》的取景地，在这里尽情拍照吧。游玩2-3小时。 今晚我们特别安排特色住宿北纬 37 度星空营地，这里 距离镇子约 15 公里，是大柴旦光污染最少的地方，非常适合看星星，拍银河，深受带小朋友的家庭的喜爱！营地 里设施齐全，有餐厅，酒吧，吸氧房等，还可以体验沙滩摩托，免费滑沙！星空球带暖气，有卫生间和淋浴，可 以简单洗浴，确保干净卫生舒适！特别提醒星空球内部条件不可与高星级酒店相比！如不愿体验星空住宿，请于 出发前与旅行社工作人员沟通，我们将为您安排大柴旦镇酒店住宿，七八月为旅游旺季，如临时更换住宿，需自 行承担酒店费用！温馨提示：1、翡翠湖风景秀美，特别出片，色彩鲜艳的衣服更适合在这里拍照，喜欢拍照的朋友可以提前准备好红色蓝色黄 色的裙子或丝巾等。2、今日入住大柴旦镇，海拔约3170米，如有轻微高原反应，属正常现象，无需过分担心。如因高反导致身体不 适可及时与导游或小管家联系以便获取帮助。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早餐：含；午餐：不含；晚餐：不含；住宿：大柴旦</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大柴旦-（约 130km ，车程约 1.5h）察尔汗盐湖-（约 84km， 车程约 1h）小柴旦湖-（茶卡镇约 366km 车程约 3.5h,德令哈约 177km 车程约 2h）-茶卡镇/德令哈(巴士)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【本日看点】：小柴旦湖（海拔约 3216m）、察尔汗盐湖（海拔约 2670m）早上 从大柴旦出发，沿途车览美丽的【小柴旦湖】（海拔约 3216m）， 小柴旦湖坐落在青海省海西州苍茫的柴达木盆地中，湖水如一块深邃的蓝宝石镶嵌于戈壁与雪山之间，湛蓝的湖 面在阳光折射下泛出蓝绿渐变的光泽，与远处连绵的柴达木雪山倒影相映成画。湖畔覆盖着晶莹的白色盐滩，边 缘环绕着摇曳的芦苇荡与湿地，成群的水鸟在此翩跹觅食，为这片高原秘境注入灵动生机。夏季湖波潋滟，冬季 冰封如镜，四季更迭中始终保持着未加雕饰的纯净之美，偶有风掠过湖面，掀起涟漪如绸缎般铺展，与戈壁的粗 犷形成诗意的反差，被誉为“遗落高原的天际之镜 ”。大约 12：00抵达察尔汗盐湖景区，中午在这里用餐。下午13：00左右游览【察尔汗盐湖】（海拔约 2670m），位于青海省格尔木市，是中国最大的盐湖，也是世界上最著 名的内陆盐湖之一，"察尔汗"是蒙古语，意为"盐泽"。盐湖地处戈壁瀚海，这里气候炎热干燥， 日照时间长，水 份蒸发量远远高于降水量。因长期风吹日晒，湖内便形成了高浓度的卤水，逐渐结晶成了盐粒，湖面板结成了厚 厚的盐盖，异常坚硬。令人难以置信的是盐湖上还有一条长32公里的公路和铁路穿行而过，是一座浮在卤水上 的"万丈盐桥"，"桥"上路面光滑平坦，山色湖光相映，景致很美，堪称"举世无双"。玉带似的盐桥(路)，旁无护 栏，下无桥墩，更无流水。整个路面平滑光洁，坦荡笔直，盐桥(路)将盐湖从中间劈成两半，使人惊叹不已，不 得不臣服于人类的聪明和智慧。注意事项：1、中午用餐地点可选择性不多，建议提前带好水和食物。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早餐：含；午餐：不含；晚餐：不含；住宿：茶卡镇/德令哈</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茶卡镇/德令哈-(茶卡镇约 7km 车程约 20min,德令哈约 200km 车程约 2.5h）茶卡盐湖-（约 150km ，车程约 2.5h）青海湖黑马河-（兰州约 360km 车程约 5h）兰州(巴士)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【本日看点】：青海湖黑马河（海拔约 3100m）、茶卡盐湖（海拔约 3060m）前往【茶卡盐湖】（海拔约3060m），到达美丽的天空之镜。茶卡盐湖以"天空之镜"而得名，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据了解，这些盐雕以盐湖原盐和卤水为原料，经过创新和独特的艺术手法，展现迷人的艺术奇观，实现了天然盐晶和雕塑艺术的完美结合。在这里，可以在走在湖心，静静欣赏天地倒映，倒影成双，沉浸在一望无尽的白色世界里，沐浴着咸咸的微风，时光仿佛在这一刻凝滞，凡尘俗世中的喧嚣与烦恼都将随风飘逝。游玩3小时左右。午餐后参观【青海湖黑马河】 （海拔约 3100m）,又名“措温布 ”，即藏语“青色的海 ”之意，位于青海省西北部的青海湖盆地内，既是中国最 大的内陆湖泊，也是中国最大的咸水湖。湖泊地域面积辽阔，环湖一圈约 360 公里，湖水浩瀚无边又蔚蓝空灵。 湖的周围被群山环抱，而贴近湖畔则是苍茫的草原，景色壮观优美，可供观赏的地带和景观很多，是游玩青海最 重要的景区。环湖千亩油菜花竞相绽放，碧波万顷的湛蓝外围散布着金灿灿的亮黄，高山牧场的野花五彩缤纷， 如绸似锦，数不尽的牛羊膘肥体壮，点缀其间，金色的油菜花与白色的云朵交相辉映，神话与信仰相融，为青海 湖再添一抹惊艳与神秘，游玩拍照大概2-3小时 。在青海湖，特别为大家安排了藏式下午茶，做客藏族营地，在这里品尝藏族特色小吃美食，青海牦牛酸奶，青稞饼，糌粑，酥油奶茶等，轻松度过悠闲的时光，感受最纯真 的藏族民俗风情。注意事项：今日行程海拔途经最高点橡皮山，海拔 3820 米，初到高原，建议不要进行剧烈运动，以免导致高原反  应。海拔超过 3000 米，大多数人会有轻微的高反，如轻微的头疼等症状，请勿太过担忧，放松心情，心态很重要。  如有身体不适请及时与司导人员沟通。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兰州-送机-昆明  回到温馨的家(飞机)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青海和甘肃的精华景点大家已经饱览了眼福，了解了文化底蕴，我们的工作人员会根据航班时间选择交通工 具安排送往机场，希望您有时间再来美丽的西北！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兰州-昆明（往返飞机，经济舱含税）；行程内标明用车8人及8人以下保证正规9坐车，一人一座（客人行李箱建议最大不要超过24寸）2.住宿：包含行程所列住宿地7晚住宿，每人1床。3.门票：青海湖黑马河（免门票含区间车）、茶卡盐湖（含天空之镜区间车）、察尔汗盐湖（含区间车）、翡翠湖（含区间车）、黑独山、鸣沙山月牙泉、莫高窟B票（如未能出B票，补138元/人改为A票）、七彩丹霞（含区间车）等首道大门门票。4.导游：当地全程无专职持证导游，司机兼向导。5.保险：旅行社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陈思宇</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2025/6/19 13:49:40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