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W旅行团队/散客确认书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携程</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李楚希</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13608862252</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唐川艳</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15398488547</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ZLY15FJ260909B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9.9东北全景双飞15日游通辽版早班回</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2026-09-09</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2026-09-23</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1、马承枢</w:t>
            </w:r>
          </w:p>
        </w:tc>
        <w:tc>
          <w:tcPr>
            <w:tcW w:w="2310" w:type="dxa"/>
            <w:vAlign w:val="center"/>
            <w:gridSpan w:val="2"/>
          </w:tcPr>
          <w:p>
            <w:pPr/>
            <w:r>
              <w:rPr>
                <w:lang w:val="zh-CN"/>
                <w:rFonts w:ascii="Times New Roman" w:hAnsi="Times New Roman" w:cs="Times New Roman"/>
                <w:sz w:val="20"/>
                <w:szCs w:val="20"/>
                <w:color w:val="000000"/>
              </w:rPr>
              <w:t>530123194610014138</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2、武志连</w:t>
            </w:r>
          </w:p>
        </w:tc>
        <w:tc>
          <w:tcPr>
            <w:tcW w:w="2310" w:type="dxa"/>
            <w:vAlign w:val="center"/>
            <w:gridSpan w:val="2"/>
          </w:tcPr>
          <w:p>
            <w:pPr/>
            <w:r>
              <w:rPr>
                <w:lang w:val="zh-CN"/>
                <w:rFonts w:ascii="Times New Roman" w:hAnsi="Times New Roman" w:cs="Times New Roman"/>
                <w:sz w:val="20"/>
                <w:szCs w:val="20"/>
                <w:color w:val="000000"/>
              </w:rPr>
              <w:t>530123194404153954</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5480.00</w:t>
            </w:r>
          </w:p>
        </w:tc>
        <w:tc>
          <w:tcPr>
            <w:tcW w:w="2310" w:type="dxa"/>
          </w:tcPr>
          <w:p>
            <w:pPr/>
            <w:r>
              <w:rPr>
                <w:lang w:val="zh-CN"/>
                <w:rFonts w:ascii="Times New Roman" w:hAnsi="Times New Roman" w:cs="Times New Roman"/>
                <w:sz w:val="20"/>
                <w:szCs w:val="20"/>
                <w:color w:val="000000"/>
              </w:rPr>
              <w:t>10960.00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总金额：壹万零玖佰陆拾元整</w:t>
            </w:r>
          </w:p>
        </w:tc>
        <w:tc>
          <w:tcPr>
            <w:tcW w:w="2310" w:type="dxa"/>
            <w:textDirection w:val="right"/>
            <w:gridSpan w:val="3"/>
          </w:tcPr>
          <w:p>
            <w:pPr/>
            <w:r>
              <w:rPr>
                <w:lang w:val="zh-CN"/>
                <w:rFonts w:ascii="Times New Roman" w:hAnsi="Times New Roman" w:cs="Times New Roman"/>
                <w:b/>
                <w:color w:val="FF0000"/>
              </w:rPr>
              <w:t>10960.00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云南洲楞严旅行社有限公司五华分公司</w:t>
            </w:r>
          </w:p>
        </w:tc>
        <w:tc>
          <w:tcPr>
            <w:tcW w:w="2310" w:type="dxa"/>
            <w:gridSpan w:val="3"/>
          </w:tcPr>
          <w:p>
            <w:pPr/>
            <w:r>
              <w:rPr>
                <w:lang w:val="zh-CN"/>
                <w:rFonts w:ascii="Times New Roman" w:hAnsi="Times New Roman" w:cs="Times New Roman"/>
                <w:sz w:val="20"/>
                <w:szCs w:val="20"/>
                <w:color w:val="000000"/>
              </w:rPr>
              <w:t>15553536000003</w:t>
            </w:r>
          </w:p>
        </w:tc>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gridSpan w:val="3"/>
          </w:tcPr>
          <w:p>
            <w:pPr/>
            <w:r>
              <w:rPr>
                <w:lang w:val="zh-CN"/>
                <w:rFonts w:ascii="Times New Roman" w:hAnsi="Times New Roman" w:cs="Times New Roman"/>
                <w:sz w:val="20"/>
                <w:szCs w:val="20"/>
                <w:color w:val="000000"/>
              </w:rPr>
              <w:t>15871689770060</w:t>
            </w:r>
          </w:p>
        </w:tc>
      </w:tr>
      <w:tr>
        <w:tc>
          <w:tcPr>
            <w:tcW w:w="2310" w:type="dxa"/>
            <w:gridSpan w:val="3"/>
          </w:tcPr>
          <w:p>
            <w:pPr/>
            <w:r>
              <w:rPr>
                <w:lang w:val="zh-CN"/>
                <w:rFonts w:ascii="Times New Roman" w:hAnsi="Times New Roman" w:cs="Times New Roman"/>
                <w:sz w:val="20"/>
                <w:szCs w:val="20"/>
                <w:color w:val="000000"/>
              </w:rPr>
              <w:t>昆明招商银行昆明分行科创园支行</w:t>
            </w:r>
          </w:p>
        </w:tc>
        <w:tc>
          <w:tcPr>
            <w:tcW w:w="2310" w:type="dxa"/>
            <w:gridSpan w:val="2"/>
          </w:tcPr>
          <w:p>
            <w:pPr/>
            <w:r>
              <w:rPr>
                <w:lang w:val="zh-CN"/>
                <w:rFonts w:ascii="Times New Roman" w:hAnsi="Times New Roman" w:cs="Times New Roman"/>
                <w:sz w:val="20"/>
                <w:szCs w:val="20"/>
                <w:color w:val="000000"/>
              </w:rPr>
              <w:t>王宗丽</w:t>
            </w:r>
          </w:p>
        </w:tc>
        <w:tc>
          <w:tcPr>
            <w:tcW w:w="2310" w:type="dxa"/>
            <w:gridSpan w:val="3"/>
          </w:tcPr>
          <w:p>
            <w:pPr/>
            <w:r>
              <w:rPr>
                <w:lang w:val="zh-CN"/>
                <w:rFonts w:ascii="Times New Roman" w:hAnsi="Times New Roman" w:cs="Times New Roman"/>
                <w:sz w:val="20"/>
                <w:szCs w:val="20"/>
                <w:color w:val="000000"/>
              </w:rPr>
              <w:t>6214830894859023</w:t>
            </w:r>
          </w:p>
        </w:tc>
      </w:tr>
      <w:tr>
        <w:tc>
          <w:tcPr>
            <w:tcW w:w="2310" w:type="dxa"/>
            <w:gridSpan w:val="3"/>
          </w:tcPr>
          <w:p>
            <w:pPr/>
            <w:r>
              <w:rPr>
                <w:lang w:val="zh-CN"/>
                <w:rFonts w:ascii="Times New Roman" w:hAnsi="Times New Roman" w:cs="Times New Roman"/>
                <w:sz w:val="20"/>
                <w:szCs w:val="20"/>
                <w:color w:val="000000"/>
              </w:rPr>
              <w:t>中信银行昆明武成支行</w:t>
            </w:r>
          </w:p>
        </w:tc>
        <w:tc>
          <w:tcPr>
            <w:tcW w:w="2310" w:type="dxa"/>
            <w:gridSpan w:val="2"/>
          </w:tcPr>
          <w:p>
            <w:pPr/>
            <w:r>
              <w:rPr>
                <w:lang w:val="zh-CN"/>
                <w:rFonts w:ascii="Times New Roman" w:hAnsi="Times New Roman" w:cs="Times New Roman"/>
                <w:sz w:val="20"/>
                <w:szCs w:val="20"/>
                <w:color w:val="000000"/>
              </w:rPr>
              <w:t>云南洲楞严旅行社有限公司</w:t>
            </w:r>
          </w:p>
        </w:tc>
        <w:tc>
          <w:tcPr>
            <w:tcW w:w="2310" w:type="dxa"/>
            <w:gridSpan w:val="3"/>
          </w:tcPr>
          <w:p>
            <w:pPr/>
            <w:r>
              <w:rPr>
                <w:lang w:val="zh-CN"/>
                <w:rFonts w:ascii="Times New Roman" w:hAnsi="Times New Roman" w:cs="Times New Roman"/>
                <w:sz w:val="20"/>
                <w:szCs w:val="20"/>
                <w:color w:val="000000"/>
              </w:rPr>
              <w:t>8111901012400531307</w:t>
            </w:r>
          </w:p>
        </w:tc>
      </w:tr>
      <w:tr>
        <w:tc>
          <w:tcPr>
            <w:tcW w:w="2310" w:type="dxa"/>
            <w:gridSpan w:val="3"/>
          </w:tcPr>
          <w:p>
            <w:pPr/>
            <w:r>
              <w:rPr>
                <w:lang w:val="zh-CN"/>
                <w:rFonts w:ascii="Times New Roman" w:hAnsi="Times New Roman" w:cs="Times New Roman"/>
                <w:sz w:val="20"/>
                <w:szCs w:val="20"/>
                <w:color w:val="000000"/>
              </w:rPr>
              <w:t>平安银行昆明高新支行</w:t>
            </w:r>
          </w:p>
        </w:tc>
        <w:tc>
          <w:tcPr>
            <w:tcW w:w="2310" w:type="dxa"/>
            <w:gridSpan w:val="2"/>
          </w:tcPr>
          <w:p>
            <w:pPr/>
            <w:r>
              <w:rPr>
                <w:lang w:val="zh-CN"/>
                <w:rFonts w:ascii="Times New Roman" w:hAnsi="Times New Roman" w:cs="Times New Roman"/>
                <w:sz w:val="20"/>
                <w:szCs w:val="20"/>
                <w:color w:val="000000"/>
              </w:rPr>
              <w:t>云南洲楞严旅行社有限公司禄劝分公司</w:t>
            </w:r>
          </w:p>
        </w:tc>
        <w:tc>
          <w:tcPr>
            <w:tcW w:w="2310" w:type="dxa"/>
            <w:gridSpan w:val="3"/>
          </w:tcPr>
          <w:p>
            <w:pPr/>
            <w:r>
              <w:rPr>
                <w:lang w:val="zh-CN"/>
                <w:rFonts w:ascii="Times New Roman" w:hAnsi="Times New Roman" w:cs="Times New Roman"/>
                <w:sz w:val="20"/>
                <w:szCs w:val="20"/>
                <w:color w:val="000000"/>
              </w:rPr>
              <w:t>15827991800063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昆明前往沈阳(飞机)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乘机前往沈阳，抵达沈阳后接机入住酒店。1、抵达后我社将派工作人员接站然后送入酒店（我社免费提供接送服务，不用不退）报名字办理入住，2、抵达酒店，办理入住手续，适应东北气候！酒店：沈阳当地舒适商务酒店标准间温馨提示：1、抵达后请保持手机开机并注意短信、接听；客服将在抵达提前一天与您联系，接站工作人员已等候接站2、此日无行程安排，不含餐、导游服务；到达酒店后请根据时间自行安排活动。3、导游将在21：00前与您联系第二天集合时间及早餐时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早餐：不含；午餐：不含；晚餐：不含；住宿：沈阳</w:t>
            </w:r>
          </w:p>
        </w:tc>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沈阳-塔敏查干沙漠 250km 约 3H—通辽 60km 约 1H(巴士)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参观北洋军阀末代元首张作霖和伟大的爱国者张学良将军父子两代主政东北时期的官邸和私宅—【沈阳张氏帅府】(游览约1小时、每周一闭馆)。游览大青楼、小青楼、赵四小姐楼等充满浓郁民国文化特色的建筑。【沈阳故宫】（游览约1小时，逢周一闭馆），是后金入关前的沈阳（盛京）皇宫和清朝迁都北京后的盛京行宫（或称奉天行宫），始建于1625年，初成于1636年。至乾隆时期又有较大规模的改建与增修，占地约6万平方米。与北京故宫相比，沈阳故宫建筑风格上更添有满、蒙的特色。游览后乘车赴【塔敏查干魔鬼沙漠】(塔敏查干，蒙语，译为“魔鬼”或“地狱”)：参观电影《孤驼泪》的外景拍摄地。这里是库伦旗生态旅游中的优良旅游区，也是东北地区最大的沙漠带。自奈曼旗东部伸入到库伦旗，曲折蛇行入科尔沁左翼后旗境内，号称“八百里瀚海”。在这浩瀚的沙海中植被稀少，一概是金光灿灿的明沙，沙丘连绵起伏广阔无际。在酷热的夏日，沙漠深处偶而会出现“沙市蜃楼”的奇观，或楼台殿阁，或都市风光，绡纵即逝，如梦如幻。晚餐品尝通辽地方美食烧麦（或特色火锅，具体以实际安排为准不另行告知敬请谅解）。酒店：通辽当地舒适商务酒店标准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早餐：含；午餐：含；晚餐：含；住宿：通辽</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通辽-霍林郭勒（ 280KM 车程约 3.5H）(巴士)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乘车前往“草原煤都”霍林郭勒市，地处科尔沁草原、锡林郭勒草原和呼伦贝尔草原三大草原交汇地带，素有"塞北城"的美誉，途经科尔沁扎鲁特山地草原，连绵的山川下，清澈的小溪在欢快流淌，远处的蒙古包就像飞落的大雁一样镶嵌在草原上，一路尽赏科尔沁草原风光，参观【4A级孝庄园故里】孝庄故居・达尔罕亲王府，原址始建于明万历年间，2008年启动复建，2011年完工，王府单体占地10万平方米，拥有90余座古建筑，是国内现存规模最大的清代亲王府，有“王府之最”“草原紫禁城”之称。游览后赴【可汗山景区】，是我国目前雕塑高度最高、占地面积大的艺术品雕塑群，气势如虹的蒙古可汗皇帝雕像群，重现了一千年蒙古铁骑所向披靡的光辉岁月。晚餐后入住酒店。酒店：霍林郭勒当地舒适商务酒店标准间温馨提示：可汗山景区暂定免费入园，具体收费时间以景区实际通知为准，若提前收费，敬请谅解！</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早餐：含；午餐：含；晚餐：含；住宿：霍林郭勒</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霍林郭勒/乌拉盖—阿尔山（ 400 公里，车程约 4.5H）(巴士)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乘车赴一半是火山一半是森林、具有中国“瑞士小镇”之称的【5A级阿尔山国家森林公园】阿尔山国家森林公园直径75公里是中国最低调的“公园”园区内，体验淳朴的自然风景，和真实的林区人民生活，与原始的大兴安岭亲密接触。【石塘林】观火山熔间歇流,亚洲最大的火山岩溶地貌，走入石塘林就如走进天然、完整的火山熔岩地质博物馆、寸土无机的石塘林内，生长着高大的落叶松，大片的低等植物苔藓与高大的松柏相依相偎；登【阿尔山天池】一个高位火山口湖，为火山喷发后在火山口积水而成的湖泊；神奇灵秀的【三潭峡】由映松潭、映壁潭、龙凤潭三个深潭组成。峡谷长约2公里，由河流切割而成，峡谷南壁陡峭险峻，北壁由巨大火山岩堆积而成。游览后入住酒店酒店：阿尔山景区内/阿尔山市区民宿</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早餐：含；午餐：含；晚餐：含；住宿：阿尔山</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阿尔山—满洲里 450km 约 4.5H(巴士)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一路欣赏中国四大牧场之一的呼伦贝尔大草原，这里仅有牧民和少数的摄影家，到达这里的游客少之又少，这才是真正的深入草原，平整的草原像绿油油的地毯，远处山峦起伏，朵朵白云山边飘来，群群牛羊簇簇毡包。在呼伦贝尔草原的腹地，这里是“成吉思汗”黄金家族彻底覆灭的地方，明朝将领蓝玉在这里追杀大元皇帝天元帝，彻底结束了元朝的统治。这里草天相连、人烟罕至，自然环境保护良好，车辆行驶其中，如同驶向蓝天白云，驶入草原的天堂。乘【越野车穿越草原】抵达草原最深处，看草原美景。游览呼伦湖的出口【远观二卡跨国湿地】，这里有呼伦贝尔“第二森林”之称，走过13道湾的湿地桥，探访近在咫尺的中国友好邻邦俄罗斯。后乘车赴中国最大的陆路口岸、魅力名城——满洲里，满洲里是一座美丽富饶的边境城市，走在满洲里的街道仿佛置身于异国他乡，哥特式的建筑，满街的俄文和金发碧眼的俄罗斯姑娘，让您体验过草原的雄伟壮阔之后再体验异国他乡的风情。【中俄第五代国门】AAAAA（外观）坐落于满洲里市区以西8公里处中俄两国铁路连接点中方一侧，与原苏联国门相对应。建筑风格为后工业时代风格。国门呈“门”字型，庄严伟岸。总面积约20万平方米，年接待游客200万人次。满洲里第五代国门是中国陆路口岸最大的国门。【满洲里版“迪士尼乐园”-套娃景区】（外观）是以俄罗斯传统工艺品——套娃形象为主题的大型综合旅游度假景区，园区拥有以莫斯科红场为建筑元素的景区入口和游客中心，以圣彼得堡喋血大教堂为外观的俄罗斯民俗体验馆、以伊萨吉普大教堂为建筑形象的中俄友谊展览馆，以及将俄罗斯特色建筑按原比例建设的俄罗斯玉石加工直营店、俄罗斯紫金珠宝直营店、俄罗斯香肠加工直营店、俄罗斯画舫、俄蒙食品超市、套娃体验店、俄罗斯皇家琥珀宫，所有商品由俄罗斯传统工匠精心手工打造。酒店：满洲里当地舒适商务酒店标准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早餐：含；午餐：含；晚餐：含；住宿：满洲里</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满洲里—额尔古纳 320 ㎞ 约 3H—根河 120 ㎞ 约 2H(巴士)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乘延【边防公路景观带】—从黑山头镇到满洲里沿途200余公里，这是一条中国对俄罗斯的边防公路，一路上口岸和关卡众多，因人烟罕至而保留了原生态的草原景观，茫茫草原和蓝天相接，车子驶入其中如同开往天际。抵达【33湿地停靠点】边防公路右侧大片草原湿地风光远处湖边能看到野生水禽和飞翔的苍鹰，三五成群的野马，羊群，景色让人陶醉。【186彩带河】河道在无边草甸上百转千回，蜿蜒曲折如同蓝绿色绸带铺在绿野，“彩带河”由此得名：正午河水透亮宝蓝，傍晚落日把河面染成金橘色，日出、日落是最佳拍摄时段；水草丰茂，水鸟成群，湿地、草甸、缓河融为一体，被当地人称作草原“生命之源”：需乘观光车上山，登高俯瞰整条九曲河道，视野开阔，是景区核心打卡机位，配备付费高倍望远镜看对岸俄罗斯村镇。游览后乘车赴额尔古纳，【额尔古纳湿地公园】AAAA欣赏亚洲第一湿地，远离城市的雾霾与喧嚣，呼吸国家湿地的高负离子空气，恋上这里的清澈与静逸。根河像一条银色的玉带，弯弯曲曲的在平坦的草原上流淌，它有大兴安岭腹地的塔里亚河、阿龙河、金河、敖鲁古雅河汇集形成。形成壮观秀丽的河流湿地景观。【敖鲁古雅使鹿部落】探访使鹿部落，他们藏于大兴安岭林区的林海雪原之中，在零下40多度的极端条件下生存，坚守着最原始的狩猎方式，与驯鹿为伴。原始、氏族公社的种种迹象和思维方式至今仍然在他们中间部分保留着，是中国唯一饲养驯鹿的民族。入住酒店酒店：额尔古纳/根河木屋温馨提示：1、来到呼伦贝尔大草原请您一定尊重草原人民的风俗习惯2、呼伦贝尔草原紫外线强烈，请自备防晒护肤用品。草原早晚温差较大，有户外活动的客人准备长袖衫及防蚊虫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早餐：含；午餐：含；晚餐：含；住宿：额尔古纳/根河木屋</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根河—北极村 420 ㎞ 约 6.5H(巴士)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乘车赴北极村，尽情体验与自然亲近的欢愉，尽情享受穿越原始森林腹地的浪漫，抵达中国最北、中俄界江边上的【北极村】，游览【北极沙洲】寻找中国最北点、中俄界江风光；沿江观赏对岸俄罗斯远东地区有浓郁的异域特点小村庄-【伊格那思依诺村】江里盛产珍贵的冷水鱼，品种极多，有哲罗、细鳞、大马哈、鳇鱼等等。后参观中华北极的标志性建筑物—【神州北极碑】此石碑与号称天涯海角的“南天一柱”齐名，并与之遥相呼应，是北极村的一个象征性标记。凡是来北极村游览观光的客人，均会在此石碑前摄影留念，以证北极之约。游览【中国最北一家】并与其“木搭楞”式的小木屋拍照留念，参观【最北邮局】—购买几张明信片，印上最北的邮戳，给远方的家人和朋友寄去来自祖国最北的问候.欣赏【北极星空】远离城市的喧嚣，那么抬头便是让人神往的无际星空，巨大的北斗七星就在眼前好像伸手就能摸到，在浩瀚的星空下会感觉自己是那样的渺小和孤单。酒店：北极村当地家庭旅馆/漠河当地快捷酒</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早餐：含；午餐：含；晚餐：含；住宿：北极村当地家庭旅馆</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北极村—加格达奇北山公园540km车程约 7.5H—100km大杨树(巴士)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乘车赴加格达奇，游览【北山公园】公园属寒温带大陆性气候，山势平缓连绵。园内植被茂密，分布有樟子松、落叶松、黑桦、白桦等乔木，以及映山红、芍药等野生花卉，空气清新，是天然的森林氧吧。铁道兵纪念碑：为纪念在大兴安岭开发建设中做出贡献和牺牲的铁道兵而建，是公园内的标志性建筑之一。北山烈士陵园：位于公园内，是为了纪念在大兴安岭开发和建设过程中牺牲的先烈而建。电视塔：城市的重要标志物，登高可俯瞰加格达奇城区全貌。午餐，乘车赴大杨树，入住酒店休整。酒店：大杨树舒适商务酒店标准间温馨提示：当天车程时间较长，烦请配合导游合理安排游览时间，自备小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早餐：含；午餐：含；晚餐：含；住宿：大杨树</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加格达奇/大杨树—300 ㎞ 约 5.5H 五大连池—伊春450 ㎞约 6H(巴士)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乘车赴五大连池游览【五大连池北饮泉】（游览约20分钟）观赏熔岩台地、益身亭、品尝世界三大冷泉之一的五大连池矿泉水，泉湖瀑布、北苑赏苇、药泉湖是火山熔岩形成的堰塞湖。中餐品尝矿泉豆腐，后乘车前往林都伊春。【中国林都木雕园】(游览约40分钟)这里具有着浓郁的地方风情特色，是目前国内最大的木雕园林，园林分为牌坊景观区、木雕排廊区、中心观赏区、休闲娱乐区四个景观。整个雕塑采取了形象与抽象结合、浅浮雕与高浮雕相对比的手法，浓缩了中化民族传统文化与现代造型的新理念。极尽清幽，极尽高雅，游览木雕园，你会惊叹木雕艺术家高超艺术构思，惊叹这是一首大自然的颂歌，是一曲讴歌生命的交响乐。游览【小兴安岭石苑】（约30分钟）石苑以独特的艺术品位，精妙的造型艺术，彰显着中华文化的博大精深，昭示着先进文化的无穷魅力。到这里来参观游览，陶治的是情操，丰富的是学识，愉快的是心情，感受的是伊春生态园林城建设的内涵与韵味。酒店：伊春当地舒适商务酒店标准间温馨提示：当天车程时间较长，烦请配合导游合理安排游览时间，自备小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早餐：含；午餐：含；晚餐：含；住宿：伊春</w:t>
            </w:r>
          </w:p>
        </w:tc>
      </w:tr>
      <w:tr>
        <w:tc>
          <w:tcPr>
            <w:tcW w:w="2310" w:type="dxa"/>
            <w:vAlign w:val="center"/>
            <w:vMerge w:val="restart"/>
          </w:tcPr>
          <w:p>
            <w:pPr/>
            <w:r>
              <w:rPr>
                <w:lang w:val="zh-CN"/>
                <w:rFonts w:ascii="Times New Roman" w:hAnsi="Times New Roman" w:cs="Times New Roman"/>
                <w:sz w:val="20"/>
                <w:szCs w:val="20"/>
                <w:color w:val="000000"/>
              </w:rPr>
              <w:t>2026/09/18</w:t>
            </w:r>
          </w:p>
        </w:tc>
        <w:tc>
          <w:tcPr>
            <w:tcW w:w="2310" w:type="dxa"/>
            <w:gridSpan w:val="7"/>
          </w:tcPr>
          <w:p>
            <w:pPr/>
            <w:r>
              <w:rPr>
                <w:lang w:val="zh-CN"/>
                <w:rFonts w:ascii="Times New Roman" w:hAnsi="Times New Roman" w:cs="Times New Roman"/>
                <w:b/>
                <w:color w:val="000000"/>
              </w:rPr>
              <w:t>伊春—哈尔滨 330 ㎞ 约 3.5H(巴士)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赴【五营国家（AAAA级）森林公园】党和国家领导人刘少奇、邓小平、李瑞环、贾庆林、贺国强都等先后到这里视察过。进入园内首先看到的就是原国家主席刘少奇来林场视察参观时乘坐的蒸汽火车“少奇号”森林小火车，沿途赏自然湖光山色--天赐湖、品尝山泉水，漫步于森林浴场呼吸含丰富负氧离子的清新空气，负氧离子会为您排毒祛病，促进您的身心健康．连战访华时曾来到此处，为了迎接连战主席级各位领导，五营公园特意修建一条穿山小道命名为连战小道，连战主席还领养了一棵红松。此路藏于林中，走时可见多棵数百年的红松，亦可闻到好闻的松油清香，说了这么多，一定要介绍的就是五营名字的由来，据原黑龙江省省长陈雷夫人回忆，1935年由李兆麟、赵尚志将军领导的东北抗日联军第三军、第六军在汤旺河以东的青山召开联席会议，决定在这一带设立五处后方机关，即简称五处“密营”，五营由此而得名。游览后乘车赴哈尔滨。酒店：哈尔滨当地舒适商务酒店标准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早餐：含；午餐：含；晚餐：含；住宿：哈尔滨</w:t>
            </w:r>
          </w:p>
        </w:tc>
      </w:tr>
      <w:tr>
        <w:tc>
          <w:tcPr>
            <w:tcW w:w="2310" w:type="dxa"/>
            <w:vAlign w:val="center"/>
            <w:vMerge w:val="restart"/>
          </w:tcPr>
          <w:p>
            <w:pPr/>
            <w:r>
              <w:rPr>
                <w:lang w:val="zh-CN"/>
                <w:rFonts w:ascii="Times New Roman" w:hAnsi="Times New Roman" w:cs="Times New Roman"/>
                <w:sz w:val="20"/>
                <w:szCs w:val="20"/>
                <w:color w:val="000000"/>
              </w:rPr>
              <w:t>2026/09/19</w:t>
            </w:r>
          </w:p>
        </w:tc>
        <w:tc>
          <w:tcPr>
            <w:tcW w:w="2310" w:type="dxa"/>
            <w:gridSpan w:val="7"/>
          </w:tcPr>
          <w:p>
            <w:pPr/>
            <w:r>
              <w:rPr>
                <w:lang w:val="zh-CN"/>
                <w:rFonts w:ascii="Times New Roman" w:hAnsi="Times New Roman" w:cs="Times New Roman"/>
                <w:b/>
                <w:color w:val="000000"/>
              </w:rPr>
              <w:t>哈尔滨—镜泊湖 400 ㎞ 约 5.5H(巴士)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前往异国风情的百年老街—【中央大街】，走在中央大街，百年积淀的文化底蕴，独具特色的欧陆风情、经久不衰的传奇故事。参观哈尔滨的标志性建筑—【防洪纪念塔】，为了纪念哈尔滨人民战胜1957年特大洪水而建造的，描绘了哈尔滨人民战胜洪水的生动场面，体现了哈尔滨人民团结一心、共同战胜洪水的英雄气概。游览中国最长的带状开放式公园—【斯大林公园】，参观远东地区最大的东正教教堂—【索菲亚教堂广场】及迎接八方游客的“城市会客厅”—【建筑艺术广场】午餐品尝【东北饺子宴】薄皮大馅的饺子包含着浓浓的东北情。午餐后乘车赴【网红中东铁路桥】，游览后乘车赴【镜泊湖景区】晚餐后品尝镜泊湖鱼，入住酒店休息。酒店：镜泊湖/敦化当地舒适商务酒店标准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早餐：含；午餐：含；晚餐：含；住宿：镜 泊湖/敦化</w:t>
            </w:r>
          </w:p>
        </w:tc>
      </w:tr>
      <w:tr>
        <w:tc>
          <w:tcPr>
            <w:tcW w:w="2310" w:type="dxa"/>
            <w:vAlign w:val="center"/>
            <w:vMerge w:val="restart"/>
          </w:tcPr>
          <w:p>
            <w:pPr/>
            <w:r>
              <w:rPr>
                <w:lang w:val="zh-CN"/>
                <w:rFonts w:ascii="Times New Roman" w:hAnsi="Times New Roman" w:cs="Times New Roman"/>
                <w:sz w:val="20"/>
                <w:szCs w:val="20"/>
                <w:color w:val="000000"/>
              </w:rPr>
              <w:t>2026/09/20</w:t>
            </w:r>
          </w:p>
        </w:tc>
        <w:tc>
          <w:tcPr>
            <w:tcW w:w="2310" w:type="dxa"/>
            <w:gridSpan w:val="7"/>
          </w:tcPr>
          <w:p>
            <w:pPr/>
            <w:r>
              <w:rPr>
                <w:lang w:val="zh-CN"/>
                <w:rFonts w:ascii="Times New Roman" w:hAnsi="Times New Roman" w:cs="Times New Roman"/>
                <w:b/>
                <w:color w:val="000000"/>
              </w:rPr>
              <w:t>镜泊湖—二道白河 270 ㎞ 约 5H(巴士)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乘车赴全国最大的高山堰塞湖——【镜泊湖风景名胜区】，沿途可欣赏茂密的原始森林，后乘景区内环保车（景区交通30元/人）进入景区，观赏我国著名的三大瀑布之一【吊水楼瀑布】因其居镜泊湖北端，又名镜泊湖瀑布。瀑布四周布满黑色的火山岩，落差20米，幅宽40米，洪水期瀑布宽达100多米。瀑水飞泻直下，浪花四溅，气势磅礴，震声如雷。游览后乘车赴长白山脚下二道白河入住酒店休息。酒店：二道白河当地舒适商务酒店标准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早餐：含；午餐：含；晚餐：含；住宿：二道白河</w:t>
            </w:r>
          </w:p>
        </w:tc>
      </w:tr>
      <w:tr>
        <w:tc>
          <w:tcPr>
            <w:tcW w:w="2310" w:type="dxa"/>
            <w:vAlign w:val="center"/>
            <w:vMerge w:val="restart"/>
          </w:tcPr>
          <w:p>
            <w:pPr/>
            <w:r>
              <w:rPr>
                <w:lang w:val="zh-CN"/>
                <w:rFonts w:ascii="Times New Roman" w:hAnsi="Times New Roman" w:cs="Times New Roman"/>
                <w:sz w:val="20"/>
                <w:szCs w:val="20"/>
                <w:color w:val="000000"/>
              </w:rPr>
              <w:t>2026/09/21</w:t>
            </w:r>
          </w:p>
        </w:tc>
        <w:tc>
          <w:tcPr>
            <w:tcW w:w="2310" w:type="dxa"/>
            <w:gridSpan w:val="7"/>
          </w:tcPr>
          <w:p>
            <w:pPr/>
            <w:r>
              <w:rPr>
                <w:lang w:val="zh-CN"/>
                <w:rFonts w:ascii="Times New Roman" w:hAnsi="Times New Roman" w:cs="Times New Roman"/>
                <w:b/>
                <w:color w:val="000000"/>
              </w:rPr>
              <w:t>二道白河-北景区 35 ㎞ 约 50 分钟 -丹东 500 ㎞ 约 7H(巴士)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乘【景区摆渡车】赴中国十大名山之一【长白山】，抵山门后乘【环保车】进入长白山风景区：游客可乘【倒站车】上山参观我国火山口湖中海拔最高、最大最深的一个湖泊、松花江、图们江、鸭绿江三江的发源地——长白天池，观赏长白瀑布，观火山聚龙温泉池，还可观水平如镜的小天池，绿渊潭等，欣赏世界上同纬度内唯一没有受污染的、烟波浩瀚的茫茫原始林海；游览后乘车前往鸭绿江畔-最美丹东！入住酒店休息。酒店：丹东/通化当地舒适商务酒店标准间温馨提示：1.长白山景区实行摆渡车，需在二道白河换乘中心换乘景区摆渡车（35/人自理）抵达长白山山门，具体实行时间及金额以景区通知为准，敬请谅解！2.长白山环保车为一票通用各景点间需换乘，可向景区工作人员咨询或看景区分布图。进入山门后乘循环车先到景点（车程19公里）先后顺序由景区内车辆调度根据客流量统一安排；乘倒站车上山购票需排队等候，一般需等候约30分钟--1小时。3.长白山景区内各个景点比较分散，为保证大家景区的游览时间午餐不含，当天抵达丹东较晚，烦请自备餐食。4.长白山山上气温较低，请穿多一些衣服，天上阴晴不定，请于当天备好雨伞，太阳帽等物品。主峰天气变化多端，可能会临时关闭主峰及景区，敬请谅解！！5.长白山、镜泊湖地区整体住宿水平有限，大多数酒店没有电梯设施，请大家调整心态，勿用城市心态衡量，敬请谅解。6.当天车程较长，烦请配合导游合理安排游览时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早餐：含；午餐：含；晚餐：含；住宿：丹东/通化</w:t>
            </w:r>
          </w:p>
        </w:tc>
      </w:tr>
      <w:tr>
        <w:tc>
          <w:tcPr>
            <w:tcW w:w="2310" w:type="dxa"/>
            <w:vAlign w:val="center"/>
            <w:vMerge w:val="restart"/>
          </w:tcPr>
          <w:p>
            <w:pPr/>
            <w:r>
              <w:rPr>
                <w:lang w:val="zh-CN"/>
                <w:rFonts w:ascii="Times New Roman" w:hAnsi="Times New Roman" w:cs="Times New Roman"/>
                <w:sz w:val="20"/>
                <w:szCs w:val="20"/>
                <w:color w:val="000000"/>
              </w:rPr>
              <w:t>2026/09/22</w:t>
            </w:r>
          </w:p>
        </w:tc>
        <w:tc>
          <w:tcPr>
            <w:tcW w:w="2310" w:type="dxa"/>
            <w:gridSpan w:val="7"/>
          </w:tcPr>
          <w:p>
            <w:pPr/>
            <w:r>
              <w:rPr>
                <w:lang w:val="zh-CN"/>
                <w:rFonts w:ascii="Times New Roman" w:hAnsi="Times New Roman" w:cs="Times New Roman"/>
                <w:b/>
                <w:color w:val="000000"/>
              </w:rPr>
              <w:t>丹东—沈阳 240 ㎞(巴士)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餐后乘车前往江边“月亮岛国际旅游度假区”在这里可直观朝鲜第四大城市新义州工业园区，后乘车沿鸭绿江一路而行，游览游览【朝鲜抗美援朝纪念馆】（每周一闭馆，提前预约，如遇政策性闭馆、客流管控等改为外观，不另行通知敬请谅解）是全国唯一全面反映中国人民抗美援朝战争和抗美援朝运动历史的专题纪念馆，1950年10月19日,中国人民志愿军雄赳赳、气昂昂跨过鸭绿江,拉开了抗美援朝战争的序幕。之后前往【国门一线中朝最近距离一步跨】享用午餐，免费提供朝鲜服装拍照。游览一步跨遥望朝鲜景色。游览后乘车前往游船码头，游览后赴丹东最美边境线起点一一【河口】这里是中国十大最美乡村之一《在那桃花盛开的地方》、也是抗美援朝时期志愿军雄赳赳、气昂昂跨过鸭绿江的地方。乘坐【鸭绿江边境游船】，沿途观看中朝两岸风光，朝鲜边防哨所，抗美援朝暗堡旧址，朝鲜清水郡育苗基地，朝鲜高干疗养院，朝鲜女兵营等，领略神秘异国风光，近距旁观赏朝鲜百姓最真实的生活状态。后登【断桥】重走抗美援朝雄赳赳，气昂昂渡江路线。游览后乘车赴沈阳，漫步中国第一条商业步行街-【中街】厚重的历史积累与文化沉淀形成了独具皇城特色的购物休闲场，街道两旁店铺鳞次栉比，买卖兴隆，一派欣欣向荣之意，有着“东北第一街”的美誉。游览后入住酒店。酒店：沈阳当地舒适商务酒店标准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早餐：含；午餐：含；晚餐：含；住宿：沈阳</w:t>
            </w:r>
          </w:p>
        </w:tc>
      </w:tr>
      <w:tr>
        <w:tc>
          <w:tcPr>
            <w:tcW w:w="2310" w:type="dxa"/>
            <w:vAlign w:val="center"/>
            <w:vMerge w:val="restart"/>
          </w:tcPr>
          <w:p>
            <w:pPr/>
            <w:r>
              <w:rPr>
                <w:lang w:val="zh-CN"/>
                <w:rFonts w:ascii="Times New Roman" w:hAnsi="Times New Roman" w:cs="Times New Roman"/>
                <w:sz w:val="20"/>
                <w:szCs w:val="20"/>
                <w:color w:val="000000"/>
              </w:rPr>
              <w:t>2026/09/23</w:t>
            </w:r>
          </w:p>
        </w:tc>
        <w:tc>
          <w:tcPr>
            <w:tcW w:w="2310" w:type="dxa"/>
            <w:gridSpan w:val="7"/>
          </w:tcPr>
          <w:p>
            <w:pPr/>
            <w:r>
              <w:rPr>
                <w:lang w:val="zh-CN"/>
                <w:rFonts w:ascii="Times New Roman" w:hAnsi="Times New Roman" w:cs="Times New Roman"/>
                <w:b/>
                <w:color w:val="000000"/>
              </w:rPr>
              <w:t>沈阳—温馨的家(飞机)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今日安排：早上您可根据车次情况休息到自然醒，自由活动（中午12点之前退房，如乘晚火车返程行李可寄存酒店前台，如延时退房，房费自理），根据车次时间免费提供送站服务，结束愉快的东北之旅。祝您一路平安，欢迎您再来！参考车次：沈阳北-昆明站Z328次第17天12:50-第19天早10:23（实际以出票为准）温馨提示：出发时间在中午12点后的，烦请提前退房，再自行安排活动（请注意酒店退房时间12：00前，避免不必要的损失，外出前可将行李寄存前台），登机手续请根据机场指引自行办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24小时机场/火车站接送服务（视人数安排车型），旅游行程中空调旅游正规车队，高额座位保险，保证每人一正座。2、住宿：舒适型商务酒店，阿尔山、北级村，根河、莫河这几个地方是民宿没有前面的酒店好。3、行程所列14早餐26正餐全程酒店免费提供早餐，正餐餐标35/人/餐。4、不含门票：60岁以下1028元/人（沈阳帅府50，沈阳故宫50，塔敏查干沙漠大门30，孝庄园文化旅游区50，阿尔山公园大门180，敖鲁古雅使鹿部落大门110，186彩带河10，漠河北极村大门88，五营国家森林公园60，五大连池20，额尔古纳湿地65，镜泊湖大门票100，长白山大门票105，丹东断桥30，鸭绿江游船80）。60-64周岁702元/人（沈阳帅府25，沈阳故宫25，塔敏查干沙漠大门30，孝庄园文化旅游区25，阿尔山公园大门180，敖鲁古雅使鹿部落大门110，186彩带河10，漠河北极村大门44，五营国家森林公园30，五大连池10，额尔古纳湿地0，镜泊湖大门票50，长白山大门票53，丹东断桥30，鸭绿江游船80）。65-69周岁355元/人（沈阳帅府25，沈阳故宫25，塔敏查干沙漠大门30，孝庄园文化旅游区25，阿尔山公园大门90，敖鲁古雅使鹿部落大门55，186彩带河10，丹东断桥15，鸭绿江游船80）。70周岁以上110元/人（塔敏查干沙漠大门30，鸭绿江游船80）。5、不含需乘坐景交：728元/人（阿尔山电瓶车105，北极村电瓶车30，草原越野车298，镜泊湖电瓶车30，长白山摆渡车35，环保车85，倒站车80，额尔古纳湿地15，敖鲁古雅15，五营国家森林公园20，186彩带河电瓶车15）。6、全程0自费0购物，景区里的不算店。7、东北火车时间，发车时间为第一天，昆明-沈阳，Z326,20:26分发车，第三天19:25分抵达，沈阳-昆明，Z328,12:50分发车，第三天11:04分抵达。8、分段导游：5-6段。</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李楚希</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唐川艳</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26</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2026/8/26 15:25:13</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