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W旅行团队/散客确认书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杨缙</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杨缙</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13577260777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唐川艳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15398488547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ZLY08FJ260906A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山西全景双飞8日游</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1、安昆云</w:t>
            </w:r>
          </w:p>
        </w:tc>
        <w:tc>
          <w:tcPr>
            <w:tcW w:w="2310" w:type="dxa"/>
            <w:vAlign w:val="center"/>
            <w:gridSpan w:val="2"/>
          </w:tcPr>
          <w:p>
            <w:pPr/>
            <w:r>
              <w:rPr>
                <w:lang w:val="zh-CN"/>
                <w:rFonts w:ascii="Times New Roman" w:hAnsi="Times New Roman" w:cs="Times New Roman"/>
                <w:sz w:val="20"/>
                <w:szCs w:val="20"/>
                <w:color w:val="000000"/>
              </w:rPr>
              <w:t>53290119631120144X</w:t>
            </w:r>
          </w:p>
        </w:tc>
        <w:tc>
          <w:tcPr>
            <w:tcW w:w="2310" w:type="dxa"/>
            <w:vAlign w:val="center"/>
          </w:tcPr>
          <w:p>
            <w:pPr/>
            <w:r>
              <w:rPr>
                <w:lang w:val="zh-CN"/>
                <w:rFonts w:ascii="Times New Roman" w:hAnsi="Times New Roman" w:cs="Times New Roman"/>
                <w:sz w:val="20"/>
                <w:szCs w:val="20"/>
                <w:color w:val="000000"/>
              </w:rPr>
              <w:t>15911217310</w:t>
            </w:r>
          </w:p>
        </w:tc>
        <w:tc>
          <w:tcPr>
            <w:tcW w:w="2310" w:type="dxa"/>
            <w:vAlign w:val="center"/>
          </w:tcPr>
          <w:p>
            <w:pPr/>
            <w:r>
              <w:rPr>
                <w:lang w:val="zh-CN"/>
                <w:rFonts w:ascii="Times New Roman" w:hAnsi="Times New Roman" w:cs="Times New Roman"/>
                <w:sz w:val="20"/>
                <w:szCs w:val="20"/>
                <w:color w:val="000000"/>
              </w:rPr>
              <w:t>2、李志榆</w:t>
            </w:r>
          </w:p>
        </w:tc>
        <w:tc>
          <w:tcPr>
            <w:tcW w:w="2310" w:type="dxa"/>
            <w:vAlign w:val="center"/>
            <w:gridSpan w:val="2"/>
          </w:tcPr>
          <w:p>
            <w:pPr/>
            <w:r>
              <w:rPr>
                <w:lang w:val="zh-CN"/>
                <w:rFonts w:ascii="Times New Roman" w:hAnsi="Times New Roman" w:cs="Times New Roman"/>
                <w:sz w:val="20"/>
                <w:szCs w:val="20"/>
                <w:color w:val="000000"/>
              </w:rPr>
              <w:t>53290119620508143X</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2880.00</w:t>
            </w:r>
          </w:p>
        </w:tc>
        <w:tc>
          <w:tcPr>
            <w:tcW w:w="2310" w:type="dxa"/>
          </w:tcPr>
          <w:p>
            <w:pPr/>
            <w:r>
              <w:rPr>
                <w:lang w:val="zh-CN"/>
                <w:rFonts w:ascii="Times New Roman" w:hAnsi="Times New Roman" w:cs="Times New Roman"/>
                <w:sz w:val="20"/>
                <w:szCs w:val="20"/>
                <w:color w:val="000000"/>
              </w:rPr>
              <w:t>5760.00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景交耳麦必消</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290.00</w:t>
            </w:r>
          </w:p>
        </w:tc>
        <w:tc>
          <w:tcPr>
            <w:tcW w:w="2310" w:type="dxa"/>
          </w:tcPr>
          <w:p>
            <w:pPr/>
            <w:r>
              <w:rPr>
                <w:lang w:val="zh-CN"/>
                <w:rFonts w:ascii="Times New Roman" w:hAnsi="Times New Roman" w:cs="Times New Roman"/>
                <w:sz w:val="20"/>
                <w:szCs w:val="20"/>
                <w:color w:val="000000"/>
              </w:rPr>
              <w:t>580.00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总金额：陆仟叁佰肆拾元整</w:t>
            </w:r>
          </w:p>
        </w:tc>
        <w:tc>
          <w:tcPr>
            <w:tcW w:w="2310" w:type="dxa"/>
            <w:textDirection w:val="right"/>
            <w:gridSpan w:val="3"/>
          </w:tcPr>
          <w:p>
            <w:pPr/>
            <w:r>
              <w:rPr>
                <w:lang w:val="zh-CN"/>
                <w:rFonts w:ascii="Times New Roman" w:hAnsi="Times New Roman" w:cs="Times New Roman"/>
                <w:b/>
                <w:color w:val="FF0000"/>
              </w:rPr>
              <w:t>6340.00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云南洲楞严旅行社有限公司五华分公司</w:t>
            </w:r>
          </w:p>
        </w:tc>
        <w:tc>
          <w:tcPr>
            <w:tcW w:w="2310" w:type="dxa"/>
            <w:gridSpan w:val="3"/>
          </w:tcPr>
          <w:p>
            <w:pPr/>
            <w:r>
              <w:rPr>
                <w:lang w:val="zh-CN"/>
                <w:rFonts w:ascii="Times New Roman" w:hAnsi="Times New Roman" w:cs="Times New Roman"/>
                <w:sz w:val="20"/>
                <w:szCs w:val="20"/>
                <w:color w:val="000000"/>
              </w:rPr>
              <w:t>15553536000003</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15871689770060</w:t>
            </w:r>
          </w:p>
        </w:tc>
      </w:tr>
      <w:tr>
        <w:tc>
          <w:tcPr>
            <w:tcW w:w="2310" w:type="dxa"/>
            <w:gridSpan w:val="3"/>
          </w:tcPr>
          <w:p>
            <w:pPr/>
            <w:r>
              <w:rPr>
                <w:lang w:val="zh-CN"/>
                <w:rFonts w:ascii="Times New Roman" w:hAnsi="Times New Roman" w:cs="Times New Roman"/>
                <w:sz w:val="20"/>
                <w:szCs w:val="20"/>
                <w:color w:val="000000"/>
              </w:rPr>
              <w:t>昆明招商银行昆明分行科创园支行</w:t>
            </w:r>
          </w:p>
        </w:tc>
        <w:tc>
          <w:tcPr>
            <w:tcW w:w="2310" w:type="dxa"/>
            <w:gridSpan w:val="2"/>
          </w:tcPr>
          <w:p>
            <w:pPr/>
            <w:r>
              <w:rPr>
                <w:lang w:val="zh-CN"/>
                <w:rFonts w:ascii="Times New Roman" w:hAnsi="Times New Roman" w:cs="Times New Roman"/>
                <w:sz w:val="20"/>
                <w:szCs w:val="20"/>
                <w:color w:val="000000"/>
              </w:rPr>
              <w:t>王宗丽</w:t>
            </w:r>
          </w:p>
        </w:tc>
        <w:tc>
          <w:tcPr>
            <w:tcW w:w="2310" w:type="dxa"/>
            <w:gridSpan w:val="3"/>
          </w:tcPr>
          <w:p>
            <w:pPr/>
            <w:r>
              <w:rPr>
                <w:lang w:val="zh-CN"/>
                <w:rFonts w:ascii="Times New Roman" w:hAnsi="Times New Roman" w:cs="Times New Roman"/>
                <w:sz w:val="20"/>
                <w:szCs w:val="20"/>
                <w:color w:val="000000"/>
              </w:rPr>
              <w:t>6214830894859023</w:t>
            </w:r>
          </w:p>
        </w:tc>
      </w:tr>
      <w:tr>
        <w:tc>
          <w:tcPr>
            <w:tcW w:w="2310" w:type="dxa"/>
            <w:gridSpan w:val="3"/>
          </w:tcPr>
          <w:p>
            <w:pPr/>
            <w:r>
              <w:rPr>
                <w:lang w:val="zh-CN"/>
                <w:rFonts w:ascii="Times New Roman" w:hAnsi="Times New Roman" w:cs="Times New Roman"/>
                <w:sz w:val="20"/>
                <w:szCs w:val="20"/>
                <w:color w:val="000000"/>
              </w:rPr>
              <w:t>中信银行昆明武成支行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8111901012400531307</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云南洲楞严旅行社有限公司禄劝分公司</w:t>
            </w:r>
          </w:p>
        </w:tc>
        <w:tc>
          <w:tcPr>
            <w:tcW w:w="2310" w:type="dxa"/>
            <w:gridSpan w:val="3"/>
          </w:tcPr>
          <w:p>
            <w:pPr/>
            <w:r>
              <w:rPr>
                <w:lang w:val="zh-CN"/>
                <w:rFonts w:ascii="Times New Roman" w:hAnsi="Times New Roman" w:cs="Times New Roman"/>
                <w:sz w:val="20"/>
                <w:szCs w:val="20"/>
                <w:color w:val="000000"/>
              </w:rPr>
              <w:t>15827991800063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昆明-大同(飞机)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昆明根据航班前往山西省大同市，开启接下来的美好旅程！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早餐：不含；午餐：不含；晚餐：不含；住宿：大同</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悬空寺-五台山寺庙群-忻州(巴士)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悬空寺】（游览1小时左右，不登临感谢配合！），参观中国首批重点文保单位、国家4A景区、美国《时代》周刊评选的世界最危险十大建筑，中国唯一入选的，又名玄空寺，是国内仅存的佛、道、儒三教合一的独特寺庙。温馨提示：悬空寺分为登临门票和不登临门票，团队行程为不登临行程，客人如要登临请提前7天在微信小程序预约，一个微信号可预约2张登临票，不登临悬空寺不构成投诉理由。 后乘车前往【五台山】（游览约3小时左右）世界文化与地质遗产，国家5A景区，中国四大佛教名山之首。在五台山用一颗精进的心走进从前的自己，同寺庙的师傅一起寻找丢失的善良，用佛堂的佛音传播自己的内心！【显通寺】，因寺院所在山峰很像佛祖说法的灵鹫山山，故名大孚灵鹫寺。是五台山佛教圣地中最古老的寺院，也是五台山五大禅处之一，全山寺院之首。【殊像寺】，殊像寺青庙十大寺之一，殊像寺的文殊殿里的文殊菩萨是五台山特大的文殊菩萨塑像，殿内正中佛台上供奉有文殊骑狮塑像，殿内三面墙壁上绘有五百罗汉图，活脱脱就是一幅佛国世界图。【塔院寺】大白塔是五台山的一大标志，也是五台山的象征。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早餐：含；午餐：含；晚餐：含；住宿：忻州</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晋祠-乔家大院-夜游平遥(巴士)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晋祠】（游览1.5小时左右）是集中国古代祭祀建筑、园林、雕塑、壁画、碑刻艺术为一体的唯一而珍贵的历史文化遗产，也是世界建筑、园林、雕刻艺术中公元7世纪至12世纪间极为辉煌壮美、璀璨绚烂的篇章。【乔家大院】（游览约1.5小时）：位于祁县乔家堡村正中。这是一座雄伟壮观的建筑群体，从高空俯视院落布局，很似一个象征大吉大利的双"喜"字。被专家学者恰如其分地赞美为"北方民居建筑的一颗明珠。这是一座雄伟壮观的建筑群体，从高空俯视院落布局，很似一个象征大吉大利的双"喜"字。被专家学者恰如其分地赞美为"北方民居建筑的一颗明珠。【平遥古城】（自由活动），始建于西周宣王时期。山西平遥被称为“保存最为完好的四大古城”之一，也是中国仅有的以整座古城申报世界文化遗产获得成功的两座古城市之一。平遥古城是中国汉民族城市在明清时期的杰出范例，在中国历史的发展中，为人们展示了一幅非同寻常的汉族文化、社会、经济及宗教发展的完整画卷。平遥城内的重点民居，系建于公元1840～1911年之间。民居建筑布局严谨，轴线明确，左右对称、主次分明、轮廓起伏，外观封闭，大院深深。后入住平遥特色明清客栈。晚餐特别安排：独家赠送价值198元的大型演出--《晋商乡音》穿越百年感受晋商文化。表演活动以剧场安排为准。此活动为赠送项目，不参加不退任何费用）【特别赠送价值128元/人平遥晋商换装体验，记录美好瞬间】化身晋商巨贾或外刚内柔、满腹故事的大院女子，古城最好的摄影师用镜头记录下您和平遥古城的故事。（不含妆照，不含专业摄影师拍摄） 赠送项目未享受的不予退还，并不得转嫁其他团友代为享用； 温馨提示：如需入园拍摄，产生门票需自理；如因个人皮肤敏感有过敏反应者请提前告知，谨慎选择，我社不承担任何责任，请谅解！ 【温馨提示】： 1、平遥古城为开放式的古城，自由活动期间请注意人身财产安全； 2、平遥城内明清一条街，两侧有建筑风格独特的各式土特产店，游客在自由活动期间，看到喜欢的东西，如不买，不要随意动贩卖的物品，也不要和当地小贩砍价； 3、如此日抵达平遥时间比较晚，更改为次日早晨晨游平遥。</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早餐：含；午餐：含；晚餐：含；住宿：平遥</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王家大院-张壁古堡-广胜寺-鹳雀楼(巴士)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王家大院】（游览1.5小时左右）王家大院位于山西省灵石县城东12公里处的中国历史文化名镇静升镇。距世界文化遗产平遥古城35公里、介休绵山4公里。王家大院是由静升王氏家族经明清两朝、历300余年修建而成，包括五巷六堡一条街，总面积达25万平方米，而且是一座具有传统文化特色的建筑艺术博物馆。【张壁古堡】（游览1.5小时左右）是我国现有比较完好的一座融军事、居住、生产、宗教活动为一体，罕见的古代袖珍“城堡”，它集中了夏商古文化遗址、隋唐地道、金代墓葬、元代戏台、明清民居等许多文物古迹，特别是隋唐地道、刘武周庙、琉璃碑等为全国罕见，张壁独有。堡内一条用红色石块砌成的“龙脊街”两侧，错落有致地修建着五大神庙建筑群。历史悠久的张壁镇堪称一部厚厚的史书，是2005年度CCTV“魅力中国”系列评选的“中国十大魅力名镇”。【广胜寺】（游览1.5小时左右）景区分为上、下两寺和水神庙三部分。上寺位于霍山山顶，下寺在霍山山脚下，两者相距约500米。上寺的中轴线上有飞虹塔和大雄宝殿，其余为元代建筑；下寺和水神庙多为元代遗构。飞虹塔是五座佛祖舍利塔之一，也是中国现存最大的琉璃塔之一，被誉为“世界最高的多彩琉璃塔”。水神庙的元代壁画和水神庙、飞虹塔、《赵城金藏》并称为“广胜三绝”。   【鹳雀楼】（游览1小时左右）始建于北周时期，历唐经宋存世约七百余年，于元朝初年毁于战火。由北周大将军宇文护建造，鹳雀楼因时有鹳雀栖其上而得名。新修的鹳雀楼通身采用唐代油漆彩画装饰，为四檐三层的仿唐式建筑。楼体况高73.9米，座南朝北。整个景区占地面积2.064平方公里，以鹳雀楼为中心，四周以古典园林分布，呈“四区十二点”布局结构，唐宋之际文人学士留下许多不朽诗篇，以王之涣《登鹳雀楼》最富盛名。</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早餐：含；午餐：含；晚餐：含；住宿：运城</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关帝庙-外观盐湖-云丘山-万年冰洞(巴士)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关帝庙】（游览约1小时）是始建最早、规模最大、建制最高且保存最完整的关帝庙。总面积为22万平方米，分为正庙和结义园两部分，南部为结义园，四周桃林繁茂，春季花绽如锦，使人们俨然置身于当年刘、关、张桃园结义的情景之中。外观【运城盐湖】运城盐湖是世界三大硫酸钠型内陆盐湖之一。由于其盐含量类似中东的"死海"，人在水中可以漂浮不沉，故被誉为"中国死海"。【云丘山旅游景区】（游览约3小时）：5A景区，是中华农耕文明发源地之一，华夏乡土文化的地理标志，中和文化——非物质文化遗产的传承地。云丘山特殊的喀斯特地貌和石山森林环境形成了各种奇峰异景，可谓是“千峰竞秀，万壑峥嵘”。云丘山不仅自然景观奇特，而且文化底蕴深厚，是几千年来道家仙士的常游之所。游览华夏古民俗、美的静谧的千年村落【云丘山塔尔坡古村】：千年古村落，呼吸负离子空气，体验男耕女织、自给自足的世外桃源生活，可观看皮影戏、唢呐表演、了解当地婚俗等。【神仙峪】：神仙峪是一处喀斯特地貌峡谷，为云丘山自然山林底部的狭长溪谷，全长约5公里，谷底海拔850-1100米，森林覆盖率超95%。这里山清水秀，植被茂密，溪流潺潺，瀑布遍布。相传真武大帝的前身鲧曾在此修炼闲余时路过，因其景色优美而得名“神仙峪”。【云丘山万年冰洞】：沿洞顶延展而下的冰锥群仿佛随时会落下既惊险又震撼。冰笋、冰菇、冰葡萄等天然冰体配上五颜六色的灯光，绝对是一场视觉上的饕餮盛宴。参观结束后乘车赴酒店，抵达后安排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早餐：含；午餐：含；晚餐：含；住宿：壶口</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壶口瀑布-小西天-太原古县城(巴士)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黄河壶口瀑布】（游览约2小时）：东濒山西省临汾市吉县壶口镇，西临陕西省延安市宜川县壶口乡。黄河至此两岸石壁峭立，河口收束狭如壶口，故名壶口瀑布。瀑布落差9米，其奔腾汹涌的气势被视为中华民族精神的重要象征。★★【温馨提示】：如遇黄河上游洪峰影响/或暴雨/或冰雪等恶劣天气，为确保广大游客人生安全，山西壶口瀑布关闭，替换方案如下:方案1：在不影响路程的前提下替换为参观其他山西景点，以导游现场为准（若产生门票费用请自理）， 方案2：改为陕西侧壶口瀑布，陕西壶口瀑布60周岁以下票价100元/人（必消小交通40元/人）。60周岁以上大门票免（必消小交通40元/人）【小西天】（游览约1.5小时）：隰县小西天原名千佛庵，位于隰县城西一里许的凤凰山巅。三面环山，河流潆洄，树木森森，凤凰山峭崖突兀，小西天雄踞山顶,直指云空,恰似琼楼玉阁悬浮半空,飘然有“小西天”之意境，是一充满神灵之宝地。【太原古县城】（自由活动）：是一座建立在晋阳古城遗址上的明代早期县城。这座城池承载了2500多年的晋阳古城文化精髓，被视为晋阳古城的历史延续。其建筑布局沿袭了晋阳古城的独特设计，被誉为“凤凰城”，寓意吉祥与繁荣。城池倚靠龙山而建，展现了古晋阳龙凤呈祥的风水理念，每一处都融合了农耕文化和游牧文化的和谐共存。它保留了我国汉唐时期的传统文化以及地域民俗特色，呈现出一座山水相依、设施齐全的古代城池风貌。参观结束后乘车赴酒店，抵达后安排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早餐：含；午餐：含；晚餐：不含；住宿：太原</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雁门关-应县木塔-大同古城墙(巴士)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雁门关】（游览约1小时）：雁门关位于忻州市代县县城以北约20公里处的雁门山中，是长城上的重要关隘，以险著称，曾被誉为“中华第一关”，有“天下九塞，雁门为首”之说，2001年被选为第五批全国重点文物保护单位。【应县木塔】（游览约1小时）：是世界上现存最高大、最古老纯木结构楼阁式建筑，2016年9月，被吉尼斯世界纪录认证为“世界上最高的木塔”。与埃菲尔铁塔、比萨斜塔并成为世界三大奇塔。应县木塔从外观看，稳重端庄、比例得当、轮廓优美。古籍上称“浮图之丽、甲于宇内”。1966年、1974年木塔先后现世的两枚佛牙舍利，据考证是释迦牟尼佛的真身舍利。【大同古城墙】（游览1小时左右）：打卡网红大同古城墙夜景。国家AAAA级旅游景区，于明洪武五年（1372年）在元故城墙旧土城上增筑而成，是中国颇有名气的古城墙。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早餐：含；午餐：含；晚餐：含；住宿：大同</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云冈石窟-送机(飞机)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云冈石窟】（游览1.5小时左右）：世界文化遗产、国家5A级景区、中国三大石窟之一，云冈石窟依山开凿，东西绵延1公里。存有主要洞窟45个，大小窟龛252个，石雕造像51000余躯，为中国规模最大的古代石窟群之一，与敦煌莫高窟、洛阳龙门石窟和天水麦积山石窟并称为中国四大石窟艺术宝库。后根据航班时间前往昆明，结束愉快的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费用包含；大交通：包含昆明--山西往返经济舱含税机票，指定航班需现询差价。用车：当地空调旅游专用车；（根据人数调整车型，保证每人一个正坐）用餐：7早12正餐，正餐30元/人(十人一桌八菜一汤，不足十人酌情安排，不用不退)其余正餐不含， 可交导游代订；正餐为综合打包价格，不用餐不退，敬请谅解！3.住宿：全程当地三星酒店，平遥入住一晚当地特色客栈（酒店含彩电、独卫等，具体安排按实际住的宾馆为准。我社在行程中只提供标准双人间，若出现单男单女，客人请自行补足标准房差）温馨提示：南北酒店有差异，普遍比南方低一个档次，请抱着宽容的心态来对待，平遥民俗客栈（炕居多）住宿地为景区内，大多是当地老百姓自己所建，如给大家带来不便，敬请见谅！导游：当地普通话持国导证导游服务。成团人数不足10人时，由司机兼导游服务。火车、飞机、跨地区的旅游汽车上无导游陪同。保险：旅行社责任险；（不含人身意外伤害险）儿童：儿童2岁~12周岁以下含车位、半餐、导服（其余费用一律自理）。温馨提示：赠送项目如因时间紧张或天气原因或景区原因无法进行，此项目不退任何费用。费用不含；需交费用：1.全程景区交通耳麦：须产生景区交通：山西壶口20+平遥古城50+雁门关10+广胜寺20+云丘山40+悬空寺20=160元/人全程耳麦：全程130/人合计：290元（（报名时随团费一起交或现付给导游）各大景区已经推行“绿色讲解”，在旅游景区及寺院内等公共场所禁止使用扩音器等高噪音设备；使用耳麦，感谢配合。2.景区交通：云冈石窟电瓶车15/人+晋祠电瓶车20/人（根据自身体力选择乘坐）4.其他费用(1)旅途中一切个人消费（如酒店洗衣、电话、收费电视、酒水等）。(2)团费包含的内容中未注明或行程内注明费用自理的项目。(3)不含旅游人身意外伤害保险，建议客人自行为购买。因不可抗力因素而需要更改行程时所产生的一切费用。</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杨缙</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唐川艳</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2026/8/28 9:34:49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