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唐晓蒙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唐晓蒙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ZLY15FJ250912C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9.12东北全景双飞15天（通辽版）3团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DR6542 昆明→沈阳 15:20经停威海机上无餐食-21:00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DR6541 沈阳→昆明 07:20经停威海机上无餐食-13:1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1、赵汝全</w:t>
            </w:r>
          </w:p>
        </w:tc>
        <w:tc>
          <w:tcPr>
            <w:tcW w:w="2310" w:type="dxa"/>
            <w:vAlign w:val="center"/>
            <w:gridSpan w:val="2"/>
          </w:tcPr>
          <w:p>
            <w:pPr/>
            <w:r>
              <w:rPr>
                <w:lang w:val="zh-CN"/>
                <w:rFonts w:ascii="Times New Roman" w:hAnsi="Times New Roman" w:cs="Times New Roman"/>
                <w:sz w:val="20"/>
                <w:szCs w:val="20"/>
                <w:color w:val="000000"/>
              </w:rPr>
              <w:t>532401195703200313</w:t>
            </w:r>
          </w:p>
        </w:tc>
        <w:tc>
          <w:tcPr>
            <w:tcW w:w="2310" w:type="dxa"/>
            <w:vAlign w:val="center"/>
          </w:tcPr>
          <w:p>
            <w:pPr/>
            <w:r>
              <w:rPr>
                <w:lang w:val="zh-CN"/>
                <w:rFonts w:ascii="Times New Roman" w:hAnsi="Times New Roman" w:cs="Times New Roman"/>
                <w:sz w:val="20"/>
                <w:szCs w:val="20"/>
                <w:color w:val="000000"/>
              </w:rPr>
              <w:t>13187739903</w:t>
            </w:r>
          </w:p>
        </w:tc>
        <w:tc>
          <w:tcPr>
            <w:tcW w:w="2310" w:type="dxa"/>
            <w:vAlign w:val="center"/>
          </w:tcPr>
          <w:p>
            <w:pPr/>
            <w:r>
              <w:rPr>
                <w:lang w:val="zh-CN"/>
                <w:rFonts w:ascii="Times New Roman" w:hAnsi="Times New Roman" w:cs="Times New Roman"/>
                <w:sz w:val="20"/>
                <w:szCs w:val="20"/>
                <w:color w:val="000000"/>
              </w:rPr>
              <w:t>2、车新铭</w:t>
            </w:r>
          </w:p>
        </w:tc>
        <w:tc>
          <w:tcPr>
            <w:tcW w:w="2310" w:type="dxa"/>
            <w:vAlign w:val="center"/>
            <w:gridSpan w:val="2"/>
          </w:tcPr>
          <w:p>
            <w:pPr/>
            <w:r>
              <w:rPr>
                <w:lang w:val="zh-CN"/>
                <w:rFonts w:ascii="Times New Roman" w:hAnsi="Times New Roman" w:cs="Times New Roman"/>
                <w:sz w:val="20"/>
                <w:szCs w:val="20"/>
                <w:color w:val="000000"/>
              </w:rPr>
              <w:t>532401195707150325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3、向永喜</w:t>
            </w:r>
          </w:p>
        </w:tc>
        <w:tc>
          <w:tcPr>
            <w:tcW w:w="2310" w:type="dxa"/>
            <w:vAlign w:val="center"/>
            <w:gridSpan w:val="2"/>
          </w:tcPr>
          <w:p>
            <w:pPr/>
            <w:r>
              <w:rPr>
                <w:lang w:val="zh-CN"/>
                <w:rFonts w:ascii="Times New Roman" w:hAnsi="Times New Roman" w:cs="Times New Roman"/>
                <w:sz w:val="20"/>
                <w:szCs w:val="20"/>
                <w:color w:val="000000"/>
              </w:rPr>
              <w:t>532425195404040015</w:t>
            </w:r>
          </w:p>
        </w:tc>
        <w:tc>
          <w:tcPr>
            <w:tcW w:w="2310" w:type="dxa"/>
            <w:vAlign w:val="center"/>
          </w:tcPr>
          <w:p>
            <w:pPr/>
            <w:r>
              <w:rPr>
                <w:lang w:val="zh-CN"/>
                <w:rFonts w:ascii="Times New Roman" w:hAnsi="Times New Roman" w:cs="Times New Roman"/>
                <w:sz w:val="20"/>
                <w:szCs w:val="20"/>
                <w:color w:val="000000"/>
              </w:rPr>
              <w:t>18108778828</w:t>
            </w:r>
          </w:p>
        </w:tc>
        <w:tc>
          <w:tcPr>
            <w:tcW w:w="2310" w:type="dxa"/>
            <w:vAlign w:val="center"/>
          </w:tcPr>
          <w:p>
            <w:pPr/>
            <w:r>
              <w:rPr>
                <w:lang w:val="zh-CN"/>
                <w:rFonts w:ascii="Times New Roman" w:hAnsi="Times New Roman" w:cs="Times New Roman"/>
                <w:sz w:val="20"/>
                <w:szCs w:val="20"/>
                <w:color w:val="000000"/>
              </w:rPr>
              <w:t>4、欧文华</w:t>
            </w:r>
          </w:p>
        </w:tc>
        <w:tc>
          <w:tcPr>
            <w:tcW w:w="2310" w:type="dxa"/>
            <w:vAlign w:val="center"/>
            <w:gridSpan w:val="2"/>
          </w:tcPr>
          <w:p>
            <w:pPr/>
            <w:r>
              <w:rPr>
                <w:lang w:val="zh-CN"/>
                <w:rFonts w:ascii="Times New Roman" w:hAnsi="Times New Roman" w:cs="Times New Roman"/>
                <w:sz w:val="20"/>
                <w:szCs w:val="20"/>
                <w:color w:val="000000"/>
              </w:rPr>
              <w:t>532425195806010038</w:t>
            </w:r>
          </w:p>
        </w:tc>
        <w:tc>
          <w:tcPr>
            <w:tcW w:w="2310" w:type="dxa"/>
            <w:vAlign w:val="center"/>
          </w:tcPr>
          <w:p>
            <w:pPr/>
            <w:r>
              <w:rPr>
                <w:lang w:val="zh-CN"/>
                <w:rFonts w:ascii="Times New Roman" w:hAnsi="Times New Roman" w:cs="Times New Roman"/>
                <w:sz w:val="20"/>
                <w:szCs w:val="20"/>
                <w:color w:val="000000"/>
              </w:rPr>
              <w:t>13759071197</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22320.00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携程平台扣点</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-209.25</w:t>
            </w:r>
          </w:p>
        </w:tc>
        <w:tc>
          <w:tcPr>
            <w:tcW w:w="2310" w:type="dxa"/>
          </w:tcPr>
          <w:p>
            <w:pPr/>
            <w:r>
              <w:rPr>
                <w:lang w:val="zh-CN"/>
                <w:rFonts w:ascii="Times New Roman" w:hAnsi="Times New Roman" w:cs="Times New Roman"/>
                <w:sz w:val="20"/>
                <w:szCs w:val="20"/>
                <w:color w:val="000000"/>
              </w:rPr>
              <w:t>-209.25</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总金额：贰万贰仟壹佰壹拾元零柒角伍分</w:t>
            </w:r>
          </w:p>
        </w:tc>
        <w:tc>
          <w:tcPr>
            <w:tcW w:w="2310" w:type="dxa"/>
            <w:textDirection w:val="right"/>
            <w:gridSpan w:val="3"/>
          </w:tcPr>
          <w:p>
            <w:pPr/>
            <w:r>
              <w:rPr>
                <w:lang w:val="zh-CN"/>
                <w:rFonts w:ascii="Times New Roman" w:hAnsi="Times New Roman" w:cs="Times New Roman"/>
                <w:b/>
                <w:color w:val="FF0000"/>
              </w:rPr>
              <w:t>22110.75</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昆明前往沈阳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新装修准三酒店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沈阳-塔敏查干沙漠 250km 约 3H—通辽 60km 约 1(巴士)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游览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通辽-霍林郭勒（280KM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新装修准三酒店 温馨提示：1. 九曲湾景区预计开园时间5 月末，具体开园时间以景区实际通知为准，若未开园改为外观，敬请谅解！2. 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早餐：含；午餐：含；晚餐：含；住宿：霍林郭勒</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霍林郭勒/乌拉盖—阿尔山（400 公里，车程约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公里，由河流切割而成，峡谷南壁陡峭险峻，北壁由巨大火山岩堆积而成。游览后入住酒店酒店：阿尔山景区内/阿尔山市区民宿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早餐：含；午餐：含；晚餐：含；住宿：阿尔山</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阿尔山—满洲里 450km 约 4.5H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早餐后一路欣赏中国四大牧场之一的呼伦贝尔大草原，这里仅有牧民和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少数的摄影家，到达这里的游客少之又少，这才是真正的深入草原，平整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的草原像绿油油的地毯，远处山峦起伏，朵朵白云山边飘来，群群牛羊簇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簇毡包。在呼伦贝尔草原的腹地，这里是“成吉思汗”黄金家族彻底覆灭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的地方，明朝将领蓝玉在这里追杀大元皇帝天元帝，彻底结束了元朝的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统治。这里草天相连、人烟罕至，自然环境保护良好，车辆行驶其中，如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同驶向蓝天白云，驶入草原的天堂。乘【越野车穿越草原】抵达草原最深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处，看草原美景。游览呼伦湖的出口【远观二卡跨国湿地】，这里有呼伦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贝尔“第二森林”之称，走过13道湾的湿地桥，探访近在咫尺的中国友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好邻邦俄罗斯。后乘车赴中国最大的陆路口岸、魅力名城——满洲里，满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洲里是一座美丽富饶的边境城市，走在满洲里的街道仿佛置身于异国他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乡，哥特式的建筑，满街的俄文和金发碧眼的俄罗斯姑娘，让您体验过草原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的雄伟壮阔之后再体验异国他乡的风情。【中俄第五代国门】AAAAA（外观）坐落于满洲里市区以西8公里处中俄两国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铁路连接点中方一侧，与原苏联国门相对应。建筑风格为后工业时代风格。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国门呈“门”字型，庄严伟岸。总面积约20万平方米，年接待游客200万人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次。满洲里第五代国门是中国陆路口岸最大的国门。【满洲里版“迪士尼乐园”-套娃景区】（外观）是以俄罗斯传统工艺品——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套娃形象为主题的大型综合旅游度假景区，园区拥有以莫斯科红场为建筑元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素的景区入口和游客中心，以圣彼得堡喋血大教堂为外观的俄罗斯民俗体验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馆、以伊萨吉普大教堂为建筑形象的中俄友谊展览馆，以及将俄罗斯特色建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筑按原比例建设的俄罗斯玉石加工直营店、俄罗斯紫金珠宝直营店、俄罗斯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香肠加工直营店、俄罗斯画舫、俄蒙食品超市、套娃体验店、俄罗斯皇家琥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珀宫，所有商品由俄罗斯传统工匠精心手工打造。酒店：满洲里当地新装修准三酒店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满洲里—额尔古纳 320 ㎞ 约 3H—根河 120 ㎞ 约 2H(巴士)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早餐后乘延【边防公路景观带】—从黑山头镇到满洲里沿途200余公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里，这是一条中国对俄罗斯的边防公路，一路上口岸和关卡众多，因人烟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罕至而保留了原生态的草原景观，茫茫草原和蓝天相接，车子驶入其中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如同开往天际。抵达【33湿地停靠点】边防公路右侧大片草原湿地风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光，远处湖边能看到野生水禽和飞翔的苍鹰，三五成群的野马，羊群，景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色让人陶醉。游览后乘车赴额尔古纳，【额尔古纳湿地公园】AAAA欣赏亚洲第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一湿地，远离城市的雾霾与喧嚣，呼吸国家湿地的高负离子空气，恋上这里的清澈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与静逸。根河像一条银色的玉带，弯弯曲曲的在平坦的草原上流淌，它有大兴安岭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腹地的塔里亚河、阿龙河、金河、敖鲁古雅河汇集形成。形成壮观秀丽的河流湿地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景观。【驯鹿使鹿部落】探访使鹿部落，他们藏于大兴安岭林区的林海雪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原之中，在零下40多度的极端条件下生存，坚守着最原始的狩猎方式，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与驯鹿为伴。原始、氏族公社的种种迹象和思维方式至今仍然在他们中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间部分保留着，是中国唯一饲养驯鹿的民族。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入住酒店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酒店：额尔古纳/根河木屋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1、来到呼伦贝尔大草原请您一定尊重草原人民的风俗习惯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2、呼伦贝尔草原紫外线强烈，请自备防晒护肤用品。草原早晚温差较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大，有户外活动的客人准备长袖衫及防蚊虫药。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早餐：含；午餐：含；晚餐：含；住宿：额尔古纳/根河木屋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根河—北极村 420 ㎞ 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早餐后乘车赴北极村，尽情体验与自然亲近的欢愉，尽情享受穿越原始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森林腹地的浪漫，抵达中国最北、中俄界江边上的【北极村】，游览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【北极沙洲】寻找中国最北点、中俄界江风光；沿江观赏对岸俄罗斯远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东地区有浓郁的异域特点小村庄-【伊格那思依诺村】江里盛产珍贵的冷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水鱼，品种极多，有哲罗、细鳞、大马哈、鳇鱼等等。后参观中华北极的标志性建筑物—【神州北极碑】此石碑与号称天涯海角的“南天一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柱”齐名，并与之遥相呼应，是北极村的一个象征性标记。凡是来北极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村游览观光的客人，均会在此石碑前摄影留念，以证北极之约。游览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【中国最北一家】并与其“木揢楞”式的小木屋拍照留念，参观【最北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邮局】—购买几张明信片，印上最北的邮戳，给远方的家人和朋友寄去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来自祖国最北的问候.欣赏【北极星空】远离城市的喧嚣，那么抬头便是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让人神往的无际星空，巨大的北斗七星就在眼前好像伸手就能摸到，在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浩瀚的星空下会感觉自己是那样的渺小和孤单。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酒店：北极村当地家庭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旅馆/漠河当地快捷酒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店温馨提示：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1.当天车程时间较长，烦请配合导游合理安排游览时间，自备小食。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北极村景区内住宿资源紧张，如遇无房情况下我社有权调整至漠河民宿/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快捷酒店入住（独卫浴、自备洗漱用品）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早餐：含；午餐：含；晚餐：含；住宿：北极村当地家庭旅馆</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北极村—鹿鼎山 484km 车程约 6.5H—黑河 217km 车程约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黑河，游览后入住酒店酒店：黑河当地新装修准三酒店 温馨提示：当天车程时间较长，烦请配合导游合理安排游览时间，自备小食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黑河—五大连池 280 ㎞ 约 3.5H—齐齐哈尔 270km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公里、俄方境内长13.4公里。游览后赴【瑷珲古城】。游览【瑷珲历史陈列馆】清代第一任黑龙江将9 军衙门驻地、1858年《中俄瑷珲条约》的签订地——瑷珲新城遗址，爱辉历史陈列馆是全国唯一一座以全面反映中俄东部关系史为基本陈列内容的专题性遗址博物馆。后乘车前往游览【五大连池景区】，午餐后游览【北饮泉】（游览约20 分钟）观赏熔岩台地、益身亭、品尝世界三大冷泉之一的五大连池矿泉水，泉湖瀑布、北苑赏苇、药泉湖是火山熔岩形成的堰塞湖。游览后乘车赴齐齐哈尔入住酒店。酒店：齐齐哈尔当地新装修准三酒店    温馨提示：1. 当天车程时间较长，烦请配合导游合理安排游览时间，自备小食.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齐齐哈尔—哈尔滨 300 ㎞ 约 4H(巴士)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个民族，观非遗展示园、观看非遗表演、三少集体舞互动体验演出、观萨满文化博物馆、雅克萨城、曲棍球基地；游览后乘车赴哈尔滨。酒店：哈尔滨当地新装修准三酒店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哈尔滨—镜泊湖 400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前往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午餐品尝【东北饺子宴】薄皮大馅的饺子包含着浓浓的东北情。午餐后乘车赴【网红中东铁路桥】，游览后乘车赴【镜泊湖景区】晚餐后品尝镜泊湖鱼，入住酒店休息。酒店：镜泊湖/敦化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早餐：含；午餐：含；晚餐：含；住宿：镜泊湖/敦化</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镜泊湖—二道白河 270 ㎞ 约 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多米。瀑水飞泻直下，浪花四溅，气势磅礴，震声如雷。游览后乘车赴长白山脚下二道白河入住酒店休息。 酒店：二道白河当地新装修准三酒店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二道白河-北景区 35 ㎞ 约 50 分钟 -丹东 500 ㎞ 约 7H(巴士)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鸭绿江畔-最美丹东！入住酒店休息。餐饮：早、中、晚酒店：丹东/通化当地新装修准三酒店 温馨提示：1.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早餐：含；午餐：含；晚餐：含；住宿：丹东/通化</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丹东—沈阳</w:t>
            </w:r>
            <w:r>
              <w:rPr>
                <w:lang w:val="zh-CN"/>
                <w:rFonts w:ascii="Times New Roman" w:hAnsi="Times New Roman" w:cs="Times New Roman"/>
                <w:b/>
                <w:color w:val="000000"/>
              </w:rPr>
              <w:tab/>
            </w:r>
            <w:r>
              <w:rPr>
                <w:lang w:val="zh-CN"/>
                <w:rFonts w:ascii="Times New Roman" w:hAnsi="Times New Roman" w:cs="Times New Roman"/>
                <w:b/>
                <w:color w:val="000000"/>
              </w:rPr>
              <w:t>240 ㎞</w:t>
            </w:r>
            <w:r>
              <w:rPr>
                <w:lang w:val="zh-CN"/>
                <w:rFonts w:ascii="Times New Roman" w:hAnsi="Times New Roman" w:cs="Times New Roman"/>
                <w:b/>
                <w:color w:val="000000"/>
              </w:rPr>
              <w:tab/>
            </w:r>
            <w:r>
              <w:rPr>
                <w:lang w:val="zh-CN"/>
                <w:rFonts w:ascii="Times New Roman" w:hAnsi="Times New Roman" w:cs="Times New Roman"/>
                <w:b/>
                <w:color w:val="000000"/>
              </w:rPr>
              <w:t>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游览后乘车赴沈阳，漫步中国第一条商业步行街-【中街】厚重的历史积累与文化沉淀形成了独具皇城特色的购物休闲场，街道两旁店铺鳞次栉比，买卖兴隆，一派欣欣向荣之意，有着“东北第一街”的美誉。游览后入住酒店。酒店：沈阳当地新装修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沈阳—温馨的家(飞机)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入住当地准三酒店，北级村，根河，漠河为家庭宾馆2、全程含14早27正3、全程0自费0购物，景区里的不算店4、全程不含门票，跟据年龄来收门票60岁以下门票需补983元/人门票60-64岁门票需补638元/人门票65-69岁门票需补320元/人门票70岁以上门票需补140元/人5、全程不含景交718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唐晓蒙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2025/9/26 10:07:02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